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73e904dd225d46c4"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2C" w:rsidRPr="00756498" w:rsidRDefault="00C74B2C" w:rsidP="00C74B2C">
      <w:pPr>
        <w:spacing w:line="360" w:lineRule="auto"/>
        <w:jc w:val="center"/>
        <w:rPr>
          <w:rFonts w:ascii="Arial" w:hAnsi="Arial" w:cs="Arial"/>
          <w:sz w:val="20"/>
          <w:szCs w:val="20"/>
        </w:rPr>
      </w:pPr>
      <w:r w:rsidRPr="00756498">
        <w:rPr>
          <w:rFonts w:ascii="Arial" w:hAnsi="Arial" w:cs="Arial"/>
          <w:noProof/>
          <w:sz w:val="20"/>
          <w:szCs w:val="20"/>
        </w:rPr>
        <w:drawing>
          <wp:inline distT="0" distB="0" distL="0" distR="0" wp14:anchorId="4A3BD691" wp14:editId="74A34A6B">
            <wp:extent cx="2843530" cy="1235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530" cy="1235710"/>
                    </a:xfrm>
                    <a:prstGeom prst="rect">
                      <a:avLst/>
                    </a:prstGeom>
                    <a:noFill/>
                    <a:ln>
                      <a:noFill/>
                    </a:ln>
                  </pic:spPr>
                </pic:pic>
              </a:graphicData>
            </a:graphic>
          </wp:inline>
        </w:drawing>
      </w:r>
    </w:p>
    <w:p w:rsidR="00C74B2C" w:rsidRPr="00756498" w:rsidRDefault="00C74B2C" w:rsidP="00C74B2C">
      <w:pPr>
        <w:spacing w:line="360" w:lineRule="auto"/>
        <w:jc w:val="center"/>
        <w:rPr>
          <w:rFonts w:ascii="Arial" w:hAnsi="Arial" w:cs="Arial"/>
          <w:sz w:val="20"/>
          <w:szCs w:val="20"/>
        </w:rPr>
      </w:pPr>
    </w:p>
    <w:p w:rsidR="00C74B2C" w:rsidRPr="00756498" w:rsidRDefault="00C74B2C" w:rsidP="00C74B2C">
      <w:pPr>
        <w:spacing w:line="360" w:lineRule="auto"/>
        <w:jc w:val="center"/>
        <w:rPr>
          <w:rFonts w:ascii="Arial" w:hAnsi="Arial" w:cs="Arial"/>
          <w:sz w:val="20"/>
          <w:szCs w:val="20"/>
        </w:rPr>
      </w:pPr>
    </w:p>
    <w:p w:rsidR="00C74B2C" w:rsidRPr="00756498" w:rsidRDefault="00C74B2C" w:rsidP="00C74B2C">
      <w:pPr>
        <w:spacing w:line="360" w:lineRule="auto"/>
        <w:jc w:val="center"/>
        <w:rPr>
          <w:rFonts w:ascii="Arial" w:hAnsi="Arial" w:cs="Arial"/>
          <w:sz w:val="48"/>
          <w:szCs w:val="48"/>
        </w:rPr>
      </w:pPr>
      <w:r w:rsidRPr="00756498">
        <w:rPr>
          <w:rFonts w:ascii="Arial" w:hAnsi="Arial" w:cs="Arial"/>
          <w:sz w:val="48"/>
          <w:szCs w:val="48"/>
        </w:rPr>
        <w:t>Planning Proposal</w:t>
      </w:r>
    </w:p>
    <w:p w:rsidR="00C74B2C" w:rsidRPr="00756498" w:rsidRDefault="00C74B2C" w:rsidP="00C74B2C">
      <w:pPr>
        <w:spacing w:line="360" w:lineRule="auto"/>
        <w:jc w:val="center"/>
        <w:rPr>
          <w:rFonts w:ascii="Arial" w:hAnsi="Arial" w:cs="Arial"/>
          <w:sz w:val="48"/>
          <w:szCs w:val="48"/>
        </w:rPr>
      </w:pPr>
    </w:p>
    <w:p w:rsidR="00C74B2C" w:rsidRPr="00F1577B" w:rsidRDefault="00D34AB0" w:rsidP="00D34AB0">
      <w:pPr>
        <w:pStyle w:val="ListParagraph"/>
        <w:numPr>
          <w:ilvl w:val="0"/>
          <w:numId w:val="1"/>
        </w:numPr>
        <w:spacing w:line="360" w:lineRule="auto"/>
        <w:rPr>
          <w:rFonts w:ascii="Arial" w:hAnsi="Arial" w:cs="Arial"/>
          <w:sz w:val="22"/>
          <w:szCs w:val="22"/>
        </w:rPr>
      </w:pPr>
      <w:r w:rsidRPr="00756498">
        <w:rPr>
          <w:rFonts w:ascii="Arial" w:hAnsi="Arial" w:cs="Arial"/>
          <w:sz w:val="22"/>
          <w:szCs w:val="22"/>
        </w:rPr>
        <w:t xml:space="preserve">Amend the Land Zoning Map for </w:t>
      </w:r>
      <w:r w:rsidR="00217E1D" w:rsidRPr="00756498">
        <w:rPr>
          <w:rFonts w:ascii="Arial" w:hAnsi="Arial" w:cs="Arial"/>
          <w:sz w:val="22"/>
          <w:szCs w:val="22"/>
        </w:rPr>
        <w:t>all</w:t>
      </w:r>
      <w:r w:rsidRPr="00756498">
        <w:rPr>
          <w:rFonts w:ascii="Arial" w:hAnsi="Arial" w:cs="Arial"/>
          <w:sz w:val="22"/>
          <w:szCs w:val="22"/>
        </w:rPr>
        <w:t xml:space="preserve"> of Lot</w:t>
      </w:r>
      <w:r w:rsidR="007551F8">
        <w:rPr>
          <w:rFonts w:ascii="Arial" w:hAnsi="Arial" w:cs="Arial"/>
          <w:sz w:val="22"/>
          <w:szCs w:val="22"/>
        </w:rPr>
        <w:t xml:space="preserve"> 684 and</w:t>
      </w:r>
      <w:r w:rsidR="00D15286" w:rsidRPr="00756498">
        <w:rPr>
          <w:rFonts w:ascii="Arial" w:hAnsi="Arial" w:cs="Arial"/>
          <w:sz w:val="22"/>
          <w:szCs w:val="22"/>
        </w:rPr>
        <w:t xml:space="preserve"> 685</w:t>
      </w:r>
      <w:r w:rsidRPr="00756498">
        <w:rPr>
          <w:rFonts w:ascii="Arial" w:hAnsi="Arial" w:cs="Arial"/>
          <w:sz w:val="22"/>
          <w:szCs w:val="22"/>
        </w:rPr>
        <w:t xml:space="preserve"> DP 728405, </w:t>
      </w:r>
      <w:r w:rsidR="002A323C" w:rsidRPr="00756498">
        <w:rPr>
          <w:rFonts w:ascii="Arial" w:hAnsi="Arial" w:cs="Arial"/>
          <w:sz w:val="22"/>
          <w:szCs w:val="22"/>
        </w:rPr>
        <w:t xml:space="preserve">Lot 644 DP 755503 </w:t>
      </w:r>
      <w:r w:rsidRPr="00756498">
        <w:rPr>
          <w:rFonts w:ascii="Arial" w:hAnsi="Arial" w:cs="Arial"/>
          <w:sz w:val="22"/>
          <w:szCs w:val="22"/>
        </w:rPr>
        <w:t xml:space="preserve">&amp; </w:t>
      </w:r>
      <w:r w:rsidR="002A323C" w:rsidRPr="00756498">
        <w:rPr>
          <w:rFonts w:ascii="Arial" w:hAnsi="Arial" w:cs="Arial"/>
          <w:sz w:val="22"/>
          <w:szCs w:val="22"/>
        </w:rPr>
        <w:t>Lot 2 DP 1191803</w:t>
      </w:r>
      <w:r w:rsidRPr="00756498">
        <w:rPr>
          <w:rFonts w:ascii="Arial" w:hAnsi="Arial" w:cs="Arial"/>
          <w:sz w:val="22"/>
          <w:szCs w:val="22"/>
        </w:rPr>
        <w:t xml:space="preserve">, 1 Kamilaroi Highway Gunnedah, from RE1 </w:t>
      </w:r>
      <w:r w:rsidRPr="00756498">
        <w:rPr>
          <w:rFonts w:ascii="Arial" w:hAnsi="Arial" w:cs="Arial"/>
          <w:i/>
          <w:sz w:val="22"/>
          <w:szCs w:val="22"/>
        </w:rPr>
        <w:t xml:space="preserve">Public Recreation </w:t>
      </w:r>
      <w:r w:rsidRPr="00756498">
        <w:rPr>
          <w:rFonts w:ascii="Arial" w:hAnsi="Arial" w:cs="Arial"/>
          <w:sz w:val="22"/>
          <w:szCs w:val="22"/>
        </w:rPr>
        <w:t xml:space="preserve">&amp; SP2 </w:t>
      </w:r>
      <w:r w:rsidRPr="00756498">
        <w:rPr>
          <w:rFonts w:ascii="Arial" w:hAnsi="Arial" w:cs="Arial"/>
          <w:i/>
          <w:sz w:val="22"/>
          <w:szCs w:val="22"/>
        </w:rPr>
        <w:t>Infrastructure</w:t>
      </w:r>
      <w:r w:rsidRPr="00756498">
        <w:rPr>
          <w:rFonts w:ascii="Arial" w:hAnsi="Arial" w:cs="Arial"/>
          <w:sz w:val="22"/>
          <w:szCs w:val="22"/>
        </w:rPr>
        <w:t xml:space="preserve"> to IN1</w:t>
      </w:r>
      <w:r w:rsidRPr="00756498">
        <w:rPr>
          <w:rFonts w:ascii="Arial" w:hAnsi="Arial" w:cs="Arial"/>
          <w:i/>
          <w:sz w:val="22"/>
          <w:szCs w:val="22"/>
        </w:rPr>
        <w:t xml:space="preserve">General Industrial. </w:t>
      </w:r>
    </w:p>
    <w:p w:rsidR="00F1577B" w:rsidRPr="00F1577B" w:rsidRDefault="00F1577B" w:rsidP="00F1577B">
      <w:pPr>
        <w:pStyle w:val="ListParagraph"/>
        <w:spacing w:line="360" w:lineRule="auto"/>
        <w:rPr>
          <w:rFonts w:ascii="Arial" w:hAnsi="Arial" w:cs="Arial"/>
          <w:sz w:val="22"/>
          <w:szCs w:val="22"/>
        </w:rPr>
      </w:pPr>
    </w:p>
    <w:p w:rsidR="00F1577B" w:rsidRPr="00756498" w:rsidRDefault="008E07A8" w:rsidP="00D34AB0">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Amend the Floor Space Ratio </w:t>
      </w:r>
      <w:r w:rsidR="00F1577B">
        <w:rPr>
          <w:rFonts w:ascii="Arial" w:hAnsi="Arial" w:cs="Arial"/>
          <w:sz w:val="22"/>
          <w:szCs w:val="22"/>
        </w:rPr>
        <w:t xml:space="preserve">for all of </w:t>
      </w:r>
      <w:r w:rsidR="00F1577B" w:rsidRPr="00756498">
        <w:rPr>
          <w:rFonts w:ascii="Arial" w:hAnsi="Arial" w:cs="Arial"/>
          <w:sz w:val="22"/>
          <w:szCs w:val="22"/>
        </w:rPr>
        <w:t>Lot</w:t>
      </w:r>
      <w:r w:rsidR="00F1577B">
        <w:rPr>
          <w:rFonts w:ascii="Arial" w:hAnsi="Arial" w:cs="Arial"/>
          <w:sz w:val="22"/>
          <w:szCs w:val="22"/>
        </w:rPr>
        <w:t xml:space="preserve"> 684 and</w:t>
      </w:r>
      <w:r w:rsidR="00F1577B" w:rsidRPr="00756498">
        <w:rPr>
          <w:rFonts w:ascii="Arial" w:hAnsi="Arial" w:cs="Arial"/>
          <w:sz w:val="22"/>
          <w:szCs w:val="22"/>
        </w:rPr>
        <w:t xml:space="preserve"> 685 DP 728405, Lot 644 DP 755503 &amp; Lot 2 DP 1191803, 1 Kamilaroi Highway Gunnedah</w:t>
      </w:r>
      <w:r>
        <w:rPr>
          <w:rFonts w:ascii="Arial" w:hAnsi="Arial" w:cs="Arial"/>
          <w:sz w:val="22"/>
          <w:szCs w:val="22"/>
        </w:rPr>
        <w:t xml:space="preserve"> to 0.6:1</w:t>
      </w:r>
      <w:r w:rsidR="00F1577B">
        <w:rPr>
          <w:rFonts w:ascii="Arial" w:hAnsi="Arial" w:cs="Arial"/>
          <w:sz w:val="22"/>
          <w:szCs w:val="22"/>
        </w:rPr>
        <w:t xml:space="preserve">. </w:t>
      </w:r>
    </w:p>
    <w:p w:rsidR="00C74B2C" w:rsidRPr="00756498" w:rsidRDefault="00C74B2C" w:rsidP="00C74B2C">
      <w:pPr>
        <w:rPr>
          <w:rFonts w:ascii="Arial" w:hAnsi="Arial" w:cs="Arial"/>
        </w:rPr>
      </w:pPr>
    </w:p>
    <w:p w:rsidR="00C74B2C" w:rsidRPr="00756498" w:rsidRDefault="00C74B2C" w:rsidP="00C74B2C">
      <w:pPr>
        <w:rPr>
          <w:rFonts w:ascii="Arial" w:hAnsi="Arial" w:cs="Arial"/>
        </w:rPr>
      </w:pPr>
    </w:p>
    <w:p w:rsidR="00C74B2C" w:rsidRPr="00756498" w:rsidRDefault="00C74B2C" w:rsidP="00C74B2C">
      <w:pPr>
        <w:rPr>
          <w:rFonts w:ascii="Arial" w:hAnsi="Arial" w:cs="Arial"/>
        </w:rPr>
      </w:pPr>
    </w:p>
    <w:p w:rsidR="00C74B2C" w:rsidRPr="00756498" w:rsidRDefault="00C74B2C" w:rsidP="00C74B2C">
      <w:pP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rPr>
      </w:pPr>
    </w:p>
    <w:p w:rsidR="00917B5C" w:rsidRPr="00756498" w:rsidRDefault="00917B5C" w:rsidP="00917B5C">
      <w:pPr>
        <w:spacing w:line="360" w:lineRule="auto"/>
        <w:jc w:val="center"/>
        <w:rPr>
          <w:rFonts w:ascii="Arial" w:hAnsi="Arial" w:cs="Arial"/>
          <w:sz w:val="22"/>
        </w:rPr>
      </w:pPr>
    </w:p>
    <w:p w:rsidR="00917B5C" w:rsidRPr="00756498" w:rsidRDefault="00917B5C" w:rsidP="00917B5C">
      <w:pPr>
        <w:spacing w:line="360" w:lineRule="auto"/>
        <w:jc w:val="center"/>
        <w:rPr>
          <w:rFonts w:ascii="Arial" w:hAnsi="Arial" w:cs="Arial"/>
          <w:sz w:val="20"/>
          <w:szCs w:val="20"/>
        </w:rPr>
      </w:pPr>
      <w:r w:rsidRPr="00756498">
        <w:rPr>
          <w:rFonts w:ascii="Arial" w:hAnsi="Arial" w:cs="Arial"/>
          <w:sz w:val="20"/>
          <w:szCs w:val="20"/>
        </w:rPr>
        <w:t>Prepared by</w:t>
      </w:r>
    </w:p>
    <w:p w:rsidR="00917B5C" w:rsidRPr="00756498" w:rsidRDefault="00917B5C" w:rsidP="00917B5C">
      <w:pPr>
        <w:spacing w:line="360" w:lineRule="auto"/>
        <w:rPr>
          <w:rFonts w:ascii="Arial" w:hAnsi="Arial" w:cs="Arial"/>
          <w:sz w:val="20"/>
          <w:szCs w:val="20"/>
        </w:rPr>
      </w:pPr>
    </w:p>
    <w:p w:rsidR="00917B5C" w:rsidRPr="00756498" w:rsidRDefault="00917B5C" w:rsidP="00917B5C">
      <w:pPr>
        <w:spacing w:line="360" w:lineRule="auto"/>
        <w:jc w:val="center"/>
        <w:rPr>
          <w:rFonts w:ascii="Arial" w:hAnsi="Arial" w:cs="Arial"/>
          <w:sz w:val="20"/>
          <w:szCs w:val="20"/>
        </w:rPr>
      </w:pPr>
      <w:r w:rsidRPr="00756498">
        <w:rPr>
          <w:rFonts w:ascii="Arial" w:hAnsi="Arial" w:cs="Arial"/>
          <w:sz w:val="20"/>
          <w:szCs w:val="20"/>
        </w:rPr>
        <w:lastRenderedPageBreak/>
        <w:t>Gunnedah Shire Council</w:t>
      </w:r>
    </w:p>
    <w:p w:rsidR="00917B5C" w:rsidRPr="00756498" w:rsidRDefault="00917B5C" w:rsidP="00917B5C">
      <w:pPr>
        <w:spacing w:line="360" w:lineRule="auto"/>
        <w:jc w:val="center"/>
        <w:rPr>
          <w:rFonts w:ascii="Arial" w:hAnsi="Arial" w:cs="Arial"/>
          <w:sz w:val="20"/>
          <w:szCs w:val="20"/>
        </w:rPr>
      </w:pPr>
    </w:p>
    <w:p w:rsidR="00917B5C" w:rsidRPr="00756498" w:rsidRDefault="00917B5C" w:rsidP="00917B5C">
      <w:pPr>
        <w:spacing w:line="360" w:lineRule="auto"/>
        <w:jc w:val="center"/>
        <w:rPr>
          <w:rFonts w:ascii="Arial" w:hAnsi="Arial" w:cs="Arial"/>
          <w:sz w:val="20"/>
          <w:szCs w:val="20"/>
        </w:rPr>
      </w:pPr>
      <w:r w:rsidRPr="00756498">
        <w:rPr>
          <w:rFonts w:ascii="Arial" w:hAnsi="Arial" w:cs="Arial"/>
          <w:sz w:val="20"/>
          <w:szCs w:val="20"/>
        </w:rPr>
        <w:t>20 March 2015</w:t>
      </w:r>
    </w:p>
    <w:p w:rsidR="00991749" w:rsidRPr="00756498" w:rsidRDefault="00991749" w:rsidP="00991749">
      <w:pPr>
        <w:keepNext/>
        <w:keepLines/>
        <w:spacing w:before="480"/>
        <w:outlineLvl w:val="0"/>
        <w:rPr>
          <w:rFonts w:ascii="Arial" w:eastAsiaTheme="majorEastAsia" w:hAnsi="Arial" w:cs="Arial"/>
          <w:b/>
          <w:bCs/>
          <w:szCs w:val="28"/>
          <w:u w:val="single"/>
        </w:rPr>
      </w:pPr>
      <w:bookmarkStart w:id="0" w:name="_Toc405560620"/>
      <w:bookmarkStart w:id="1" w:name="_Toc405560957"/>
      <w:bookmarkStart w:id="2" w:name="_Toc405560621"/>
      <w:bookmarkStart w:id="3" w:name="_Toc405560958"/>
      <w:r w:rsidRPr="00756498">
        <w:rPr>
          <w:rFonts w:ascii="Arial" w:eastAsiaTheme="majorEastAsia" w:hAnsi="Arial" w:cs="Arial"/>
          <w:b/>
          <w:bCs/>
          <w:szCs w:val="28"/>
          <w:u w:val="single"/>
        </w:rPr>
        <w:t>PART 1 – OBJECTIVES OR INTENDED OUTCOMES OF THE PROPOSED LEP</w:t>
      </w:r>
      <w:bookmarkEnd w:id="0"/>
      <w:bookmarkEnd w:id="1"/>
    </w:p>
    <w:p w:rsidR="00991749" w:rsidRPr="00756498" w:rsidRDefault="00991749">
      <w:pPr>
        <w:spacing w:after="200" w:line="276" w:lineRule="auto"/>
        <w:rPr>
          <w:rFonts w:ascii="Arial" w:eastAsiaTheme="majorEastAsia" w:hAnsi="Arial" w:cs="Arial"/>
          <w:b/>
          <w:bCs/>
          <w:i/>
          <w:sz w:val="20"/>
          <w:szCs w:val="20"/>
          <w:u w:val="single"/>
        </w:rPr>
      </w:pPr>
    </w:p>
    <w:p w:rsidR="00A27453" w:rsidRPr="00756498" w:rsidRDefault="00A27453" w:rsidP="00991749">
      <w:pPr>
        <w:rPr>
          <w:rFonts w:ascii="Arial" w:eastAsiaTheme="majorEastAsia" w:hAnsi="Arial" w:cs="Arial"/>
          <w:sz w:val="20"/>
          <w:szCs w:val="20"/>
        </w:rPr>
      </w:pPr>
      <w:r w:rsidRPr="00756498">
        <w:rPr>
          <w:rFonts w:ascii="Arial" w:eastAsiaTheme="majorEastAsia" w:hAnsi="Arial" w:cs="Arial"/>
          <w:sz w:val="20"/>
          <w:szCs w:val="20"/>
        </w:rPr>
        <w:t>The objectives or intended outcomes of the Planning Proposal are as follows:</w:t>
      </w:r>
    </w:p>
    <w:p w:rsidR="00A27453" w:rsidRPr="00756498" w:rsidRDefault="00A27453" w:rsidP="00991749">
      <w:pPr>
        <w:rPr>
          <w:rFonts w:ascii="Arial" w:eastAsiaTheme="majorEastAsia" w:hAnsi="Arial" w:cs="Arial"/>
          <w:sz w:val="20"/>
          <w:szCs w:val="20"/>
        </w:rPr>
      </w:pPr>
    </w:p>
    <w:p w:rsidR="00A27453" w:rsidRPr="00756498" w:rsidRDefault="00A27453" w:rsidP="00A27453">
      <w:pPr>
        <w:pStyle w:val="ListParagraph"/>
        <w:numPr>
          <w:ilvl w:val="0"/>
          <w:numId w:val="4"/>
        </w:numPr>
        <w:spacing w:line="360" w:lineRule="auto"/>
        <w:ind w:left="850" w:hanging="357"/>
        <w:rPr>
          <w:rFonts w:ascii="Arial" w:eastAsiaTheme="majorEastAsia" w:hAnsi="Arial" w:cs="Arial"/>
          <w:sz w:val="20"/>
          <w:szCs w:val="20"/>
        </w:rPr>
      </w:pPr>
      <w:r w:rsidRPr="00756498">
        <w:rPr>
          <w:rFonts w:ascii="Arial" w:eastAsiaTheme="majorEastAsia" w:hAnsi="Arial" w:cs="Arial"/>
          <w:sz w:val="20"/>
          <w:szCs w:val="20"/>
        </w:rPr>
        <w:t>Amend the L</w:t>
      </w:r>
      <w:r w:rsidR="002A323C" w:rsidRPr="00756498">
        <w:rPr>
          <w:rFonts w:ascii="Arial" w:eastAsiaTheme="majorEastAsia" w:hAnsi="Arial" w:cs="Arial"/>
          <w:sz w:val="20"/>
          <w:szCs w:val="20"/>
        </w:rPr>
        <w:t>ot Size Map for all of Lot 684 DP 728405, Lot</w:t>
      </w:r>
      <w:r w:rsidRPr="00756498">
        <w:rPr>
          <w:rFonts w:ascii="Arial" w:eastAsiaTheme="majorEastAsia" w:hAnsi="Arial" w:cs="Arial"/>
          <w:sz w:val="20"/>
          <w:szCs w:val="20"/>
        </w:rPr>
        <w:t xml:space="preserve"> 685 DP 728405, </w:t>
      </w:r>
      <w:r w:rsidR="002A323C" w:rsidRPr="00756498">
        <w:rPr>
          <w:rFonts w:ascii="Arial" w:eastAsiaTheme="majorEastAsia" w:hAnsi="Arial" w:cs="Arial"/>
          <w:sz w:val="20"/>
          <w:szCs w:val="20"/>
        </w:rPr>
        <w:t xml:space="preserve">Lot 644 DP 755503 </w:t>
      </w:r>
      <w:r w:rsidRPr="00756498">
        <w:rPr>
          <w:rFonts w:ascii="Arial" w:eastAsiaTheme="majorEastAsia" w:hAnsi="Arial" w:cs="Arial"/>
          <w:sz w:val="20"/>
          <w:szCs w:val="20"/>
        </w:rPr>
        <w:t xml:space="preserve">&amp; </w:t>
      </w:r>
      <w:r w:rsidR="002A323C" w:rsidRPr="00756498">
        <w:rPr>
          <w:rFonts w:ascii="Arial" w:eastAsiaTheme="majorEastAsia" w:hAnsi="Arial" w:cs="Arial"/>
          <w:sz w:val="20"/>
          <w:szCs w:val="20"/>
        </w:rPr>
        <w:t>Lot 2 DP 1191803</w:t>
      </w:r>
      <w:r w:rsidRPr="00756498">
        <w:rPr>
          <w:rFonts w:ascii="Arial" w:eastAsiaTheme="majorEastAsia" w:hAnsi="Arial" w:cs="Arial"/>
          <w:sz w:val="20"/>
          <w:szCs w:val="20"/>
        </w:rPr>
        <w:t xml:space="preserve">, 1 Kamilaroi Highway Gunnedah, from RE1 </w:t>
      </w:r>
      <w:r w:rsidRPr="00756498">
        <w:rPr>
          <w:rFonts w:ascii="Arial" w:eastAsiaTheme="majorEastAsia" w:hAnsi="Arial" w:cs="Arial"/>
          <w:i/>
          <w:sz w:val="20"/>
          <w:szCs w:val="20"/>
        </w:rPr>
        <w:t>Public Recreation</w:t>
      </w:r>
      <w:r w:rsidRPr="00756498">
        <w:rPr>
          <w:rFonts w:ascii="Arial" w:eastAsiaTheme="majorEastAsia" w:hAnsi="Arial" w:cs="Arial"/>
          <w:sz w:val="20"/>
          <w:szCs w:val="20"/>
        </w:rPr>
        <w:t xml:space="preserve"> &amp; SP2 </w:t>
      </w:r>
      <w:r w:rsidRPr="00756498">
        <w:rPr>
          <w:rFonts w:ascii="Arial" w:eastAsiaTheme="majorEastAsia" w:hAnsi="Arial" w:cs="Arial"/>
          <w:i/>
          <w:sz w:val="20"/>
          <w:szCs w:val="20"/>
        </w:rPr>
        <w:t>Infrastructure</w:t>
      </w:r>
      <w:r w:rsidRPr="00756498">
        <w:rPr>
          <w:rFonts w:ascii="Arial" w:eastAsiaTheme="majorEastAsia" w:hAnsi="Arial" w:cs="Arial"/>
          <w:sz w:val="20"/>
          <w:szCs w:val="20"/>
        </w:rPr>
        <w:t xml:space="preserve"> to IN1</w:t>
      </w:r>
      <w:r w:rsidR="00CC1D10" w:rsidRPr="00756498">
        <w:rPr>
          <w:rFonts w:ascii="Arial" w:eastAsiaTheme="majorEastAsia" w:hAnsi="Arial" w:cs="Arial"/>
          <w:sz w:val="20"/>
          <w:szCs w:val="20"/>
        </w:rPr>
        <w:t xml:space="preserve"> </w:t>
      </w:r>
      <w:r w:rsidRPr="00756498">
        <w:rPr>
          <w:rFonts w:ascii="Arial" w:eastAsiaTheme="majorEastAsia" w:hAnsi="Arial" w:cs="Arial"/>
          <w:i/>
          <w:sz w:val="20"/>
          <w:szCs w:val="20"/>
        </w:rPr>
        <w:t>General Industrial</w:t>
      </w:r>
      <w:r w:rsidRPr="00756498">
        <w:rPr>
          <w:rFonts w:ascii="Arial" w:eastAsiaTheme="majorEastAsia" w:hAnsi="Arial" w:cs="Arial"/>
          <w:sz w:val="20"/>
          <w:szCs w:val="20"/>
        </w:rPr>
        <w:t xml:space="preserve">. </w:t>
      </w:r>
    </w:p>
    <w:p w:rsidR="00FD391E" w:rsidRPr="00756498" w:rsidRDefault="00FD391E" w:rsidP="00FD391E">
      <w:pPr>
        <w:rPr>
          <w:rFonts w:ascii="Arial" w:eastAsiaTheme="majorEastAsia" w:hAnsi="Arial" w:cs="Arial"/>
          <w:sz w:val="20"/>
          <w:szCs w:val="20"/>
        </w:rPr>
      </w:pPr>
    </w:p>
    <w:p w:rsidR="002A323C" w:rsidRPr="00756498" w:rsidRDefault="00FD391E" w:rsidP="002A323C">
      <w:pPr>
        <w:spacing w:line="360" w:lineRule="auto"/>
        <w:jc w:val="both"/>
        <w:rPr>
          <w:rFonts w:ascii="Arial" w:hAnsi="Arial" w:cs="Arial"/>
          <w:sz w:val="20"/>
          <w:szCs w:val="20"/>
        </w:rPr>
      </w:pPr>
      <w:r w:rsidRPr="00756498">
        <w:rPr>
          <w:rFonts w:ascii="Arial" w:hAnsi="Arial" w:cs="Arial"/>
          <w:sz w:val="20"/>
          <w:szCs w:val="20"/>
        </w:rPr>
        <w:t xml:space="preserve">The proposed amendment aims to achieve </w:t>
      </w:r>
      <w:r w:rsidR="00370F75" w:rsidRPr="00756498">
        <w:rPr>
          <w:rFonts w:ascii="Arial" w:hAnsi="Arial" w:cs="Arial"/>
          <w:sz w:val="20"/>
          <w:szCs w:val="20"/>
        </w:rPr>
        <w:t>the redevelopment of the former livestock market centre for industrial development</w:t>
      </w:r>
      <w:r w:rsidR="00A14B45" w:rsidRPr="00756498">
        <w:rPr>
          <w:rFonts w:ascii="Arial" w:hAnsi="Arial" w:cs="Arial"/>
          <w:sz w:val="20"/>
          <w:szCs w:val="20"/>
        </w:rPr>
        <w:t>,</w:t>
      </w:r>
      <w:r w:rsidR="002A323C" w:rsidRPr="00756498">
        <w:rPr>
          <w:rFonts w:ascii="Arial" w:hAnsi="Arial" w:cs="Arial"/>
          <w:sz w:val="20"/>
          <w:szCs w:val="20"/>
        </w:rPr>
        <w:t xml:space="preserve"> on land containing existing utility connection and</w:t>
      </w:r>
      <w:r w:rsidR="00370F75" w:rsidRPr="00756498">
        <w:rPr>
          <w:rFonts w:ascii="Arial" w:hAnsi="Arial" w:cs="Arial"/>
          <w:sz w:val="20"/>
          <w:szCs w:val="20"/>
        </w:rPr>
        <w:t xml:space="preserve"> similar to adjacent land uses</w:t>
      </w:r>
      <w:r w:rsidR="002A323C" w:rsidRPr="00756498">
        <w:rPr>
          <w:rFonts w:ascii="Arial" w:hAnsi="Arial" w:cs="Arial"/>
          <w:sz w:val="20"/>
          <w:szCs w:val="20"/>
        </w:rPr>
        <w:t>.</w:t>
      </w:r>
    </w:p>
    <w:p w:rsidR="00991749" w:rsidRPr="00756498" w:rsidRDefault="00991749" w:rsidP="00991749">
      <w:pPr>
        <w:keepNext/>
        <w:keepLines/>
        <w:spacing w:before="480"/>
        <w:outlineLvl w:val="0"/>
        <w:rPr>
          <w:rFonts w:ascii="Arial" w:eastAsiaTheme="majorEastAsia" w:hAnsi="Arial" w:cs="Arial"/>
          <w:b/>
          <w:bCs/>
          <w:szCs w:val="28"/>
          <w:u w:val="single"/>
        </w:rPr>
      </w:pPr>
      <w:r w:rsidRPr="00756498">
        <w:rPr>
          <w:rFonts w:ascii="Arial" w:eastAsiaTheme="majorEastAsia" w:hAnsi="Arial" w:cs="Arial"/>
          <w:b/>
          <w:bCs/>
          <w:szCs w:val="28"/>
          <w:u w:val="single"/>
        </w:rPr>
        <w:t>PART 2 – EXPLANATION OF PROVISIONS TO BE INCLUDED IN THE PROPOSED LEP</w:t>
      </w:r>
      <w:bookmarkEnd w:id="2"/>
      <w:bookmarkEnd w:id="3"/>
    </w:p>
    <w:p w:rsidR="00991749" w:rsidRPr="00756498" w:rsidRDefault="00991749" w:rsidP="00991749">
      <w:pPr>
        <w:rPr>
          <w:rFonts w:ascii="Arial" w:hAnsi="Arial" w:cs="Arial"/>
          <w:sz w:val="28"/>
        </w:rPr>
      </w:pPr>
    </w:p>
    <w:p w:rsidR="00C74B2C" w:rsidRPr="00756498" w:rsidRDefault="009801EA" w:rsidP="002B0C6C">
      <w:pPr>
        <w:spacing w:line="360" w:lineRule="auto"/>
        <w:jc w:val="both"/>
        <w:rPr>
          <w:rFonts w:ascii="Arial" w:hAnsi="Arial" w:cs="Arial"/>
          <w:sz w:val="20"/>
          <w:szCs w:val="20"/>
        </w:rPr>
      </w:pPr>
      <w:r w:rsidRPr="00756498">
        <w:rPr>
          <w:rFonts w:ascii="Arial" w:hAnsi="Arial" w:cs="Arial"/>
          <w:sz w:val="20"/>
          <w:szCs w:val="20"/>
        </w:rPr>
        <w:t>The o</w:t>
      </w:r>
      <w:r w:rsidR="00991749" w:rsidRPr="00756498">
        <w:rPr>
          <w:rFonts w:ascii="Arial" w:hAnsi="Arial" w:cs="Arial"/>
          <w:sz w:val="20"/>
          <w:szCs w:val="20"/>
        </w:rPr>
        <w:t xml:space="preserve">bjectives or intended outcomes of the Planning Proposal are </w:t>
      </w:r>
      <w:r w:rsidR="00A14B45" w:rsidRPr="00756498">
        <w:rPr>
          <w:rFonts w:ascii="Arial" w:hAnsi="Arial" w:cs="Arial"/>
          <w:sz w:val="20"/>
          <w:szCs w:val="20"/>
        </w:rPr>
        <w:t xml:space="preserve">to be achieved by amending the Gunnedah LEP 2012 </w:t>
      </w:r>
      <w:r w:rsidRPr="00756498">
        <w:rPr>
          <w:rFonts w:ascii="Arial" w:hAnsi="Arial" w:cs="Arial"/>
          <w:sz w:val="20"/>
          <w:szCs w:val="20"/>
        </w:rPr>
        <w:t>Land Zoning M</w:t>
      </w:r>
      <w:r w:rsidR="00A14B45" w:rsidRPr="00756498">
        <w:rPr>
          <w:rFonts w:ascii="Arial" w:hAnsi="Arial" w:cs="Arial"/>
          <w:sz w:val="20"/>
          <w:szCs w:val="20"/>
        </w:rPr>
        <w:t xml:space="preserve">ap (LZN_005AA) for the subject site in accordance with the proposed zoning map shown </w:t>
      </w:r>
      <w:r w:rsidR="00A14B45" w:rsidRPr="00221218">
        <w:rPr>
          <w:rFonts w:ascii="Arial" w:hAnsi="Arial" w:cs="Arial"/>
          <w:sz w:val="20"/>
          <w:szCs w:val="20"/>
        </w:rPr>
        <w:t>in appendix 4.</w:t>
      </w:r>
      <w:r w:rsidR="00A14B45" w:rsidRPr="00756498">
        <w:rPr>
          <w:rFonts w:ascii="Arial" w:hAnsi="Arial" w:cs="Arial"/>
          <w:sz w:val="20"/>
          <w:szCs w:val="20"/>
        </w:rPr>
        <w:t xml:space="preserve"> </w:t>
      </w:r>
    </w:p>
    <w:p w:rsidR="00370F75" w:rsidRPr="00756498" w:rsidRDefault="00370F75" w:rsidP="00370F75">
      <w:pPr>
        <w:pStyle w:val="Heading1"/>
        <w:rPr>
          <w:rFonts w:cs="Arial"/>
          <w:i w:val="0"/>
        </w:rPr>
      </w:pPr>
      <w:bookmarkStart w:id="4" w:name="_Toc405560622"/>
      <w:bookmarkStart w:id="5" w:name="_Toc405560959"/>
      <w:r w:rsidRPr="00756498">
        <w:rPr>
          <w:rFonts w:cs="Arial"/>
          <w:i w:val="0"/>
        </w:rPr>
        <w:t>PART 3 – JUSTIFICATION</w:t>
      </w:r>
      <w:bookmarkEnd w:id="4"/>
      <w:bookmarkEnd w:id="5"/>
    </w:p>
    <w:p w:rsidR="00370F75" w:rsidRPr="00756498" w:rsidRDefault="00370F75" w:rsidP="00105FCA">
      <w:pPr>
        <w:spacing w:line="360" w:lineRule="auto"/>
        <w:rPr>
          <w:rFonts w:ascii="Arial" w:hAnsi="Arial" w:cs="Arial"/>
          <w:b/>
          <w:sz w:val="20"/>
          <w:szCs w:val="20"/>
        </w:rPr>
      </w:pPr>
      <w:bookmarkStart w:id="6" w:name="_Toc405560623"/>
      <w:bookmarkStart w:id="7" w:name="_Toc405560960"/>
    </w:p>
    <w:p w:rsidR="00370F75" w:rsidRPr="00756498" w:rsidRDefault="00370F75" w:rsidP="00370F75">
      <w:pPr>
        <w:rPr>
          <w:rFonts w:ascii="Arial" w:hAnsi="Arial" w:cs="Arial"/>
          <w:b/>
          <w:sz w:val="22"/>
          <w:szCs w:val="18"/>
        </w:rPr>
      </w:pPr>
      <w:r w:rsidRPr="00756498">
        <w:rPr>
          <w:rFonts w:ascii="Arial" w:hAnsi="Arial" w:cs="Arial"/>
          <w:b/>
          <w:sz w:val="22"/>
          <w:szCs w:val="18"/>
        </w:rPr>
        <w:t>Section A – The need for the Planning Proposal.</w:t>
      </w:r>
      <w:bookmarkEnd w:id="6"/>
      <w:bookmarkEnd w:id="7"/>
    </w:p>
    <w:p w:rsidR="00370F75" w:rsidRPr="00756498" w:rsidRDefault="00370F75" w:rsidP="00105FCA">
      <w:pPr>
        <w:spacing w:line="360" w:lineRule="auto"/>
        <w:rPr>
          <w:rFonts w:ascii="Arial" w:hAnsi="Arial" w:cs="Arial"/>
          <w:b/>
          <w:sz w:val="20"/>
          <w:szCs w:val="18"/>
        </w:rPr>
      </w:pPr>
    </w:p>
    <w:p w:rsidR="003B3FEF" w:rsidRPr="00756498" w:rsidRDefault="00370F75" w:rsidP="00B46DDB">
      <w:pPr>
        <w:spacing w:line="360" w:lineRule="auto"/>
        <w:rPr>
          <w:rFonts w:ascii="Arial" w:hAnsi="Arial" w:cs="Arial"/>
          <w:b/>
          <w:i/>
          <w:sz w:val="20"/>
          <w:szCs w:val="18"/>
        </w:rPr>
      </w:pPr>
      <w:r w:rsidRPr="00756498">
        <w:rPr>
          <w:rFonts w:ascii="Arial" w:hAnsi="Arial" w:cs="Arial"/>
          <w:b/>
          <w:i/>
          <w:sz w:val="20"/>
          <w:szCs w:val="18"/>
        </w:rPr>
        <w:t xml:space="preserve">1. </w:t>
      </w:r>
      <w:r w:rsidRPr="00756498">
        <w:rPr>
          <w:rFonts w:ascii="Arial" w:hAnsi="Arial" w:cs="Arial"/>
          <w:b/>
          <w:i/>
          <w:sz w:val="20"/>
          <w:szCs w:val="18"/>
        </w:rPr>
        <w:tab/>
        <w:t>Is the Planning Proposal a result of any strategic study or report?</w:t>
      </w:r>
    </w:p>
    <w:p w:rsidR="007E4F78" w:rsidRDefault="007E4F78" w:rsidP="007E4F78">
      <w:pPr>
        <w:spacing w:line="360" w:lineRule="auto"/>
        <w:ind w:left="720"/>
        <w:jc w:val="both"/>
        <w:rPr>
          <w:rFonts w:ascii="Arial" w:hAnsi="Arial" w:cs="Arial"/>
          <w:sz w:val="20"/>
          <w:szCs w:val="18"/>
        </w:rPr>
      </w:pPr>
    </w:p>
    <w:p w:rsidR="00557F62" w:rsidRDefault="00700FE1" w:rsidP="003B3FEF">
      <w:pPr>
        <w:spacing w:line="360" w:lineRule="auto"/>
        <w:ind w:left="720"/>
        <w:jc w:val="both"/>
        <w:rPr>
          <w:rFonts w:ascii="Arial" w:hAnsi="Arial" w:cs="Arial"/>
          <w:sz w:val="20"/>
          <w:szCs w:val="18"/>
        </w:rPr>
      </w:pPr>
      <w:r w:rsidRPr="00756498">
        <w:rPr>
          <w:rFonts w:ascii="Arial" w:hAnsi="Arial" w:cs="Arial"/>
          <w:sz w:val="20"/>
          <w:szCs w:val="18"/>
        </w:rPr>
        <w:t>This Planning Proposal does not form part of</w:t>
      </w:r>
      <w:r>
        <w:rPr>
          <w:rFonts w:ascii="Arial" w:hAnsi="Arial" w:cs="Arial"/>
          <w:sz w:val="20"/>
          <w:szCs w:val="18"/>
        </w:rPr>
        <w:t xml:space="preserve"> any strategic report or study. </w:t>
      </w:r>
      <w:r w:rsidR="00557F62">
        <w:rPr>
          <w:rFonts w:ascii="Arial" w:hAnsi="Arial" w:cs="Arial"/>
          <w:sz w:val="20"/>
          <w:szCs w:val="18"/>
        </w:rPr>
        <w:t xml:space="preserve">The subject site contains the former Gunnedah Livestock Market Centre and until recently was owned by the State of New South Wales (Crown Lands). The site has not been used for the sale of livestock for quite some years, resulting in its sale. Council has since received an application </w:t>
      </w:r>
      <w:r w:rsidR="007B50CE">
        <w:rPr>
          <w:rFonts w:ascii="Arial" w:hAnsi="Arial" w:cs="Arial"/>
          <w:sz w:val="20"/>
          <w:szCs w:val="18"/>
        </w:rPr>
        <w:t>on behalf of the new owner to rezone</w:t>
      </w:r>
      <w:r w:rsidR="00557F62">
        <w:rPr>
          <w:rFonts w:ascii="Arial" w:hAnsi="Arial" w:cs="Arial"/>
          <w:sz w:val="20"/>
          <w:szCs w:val="18"/>
        </w:rPr>
        <w:t xml:space="preserve"> of the subject site</w:t>
      </w:r>
      <w:r w:rsidR="007B50CE">
        <w:rPr>
          <w:rFonts w:ascii="Arial" w:hAnsi="Arial" w:cs="Arial"/>
          <w:sz w:val="20"/>
          <w:szCs w:val="18"/>
        </w:rPr>
        <w:t xml:space="preserve"> to IN1 </w:t>
      </w:r>
      <w:r w:rsidR="007B50CE">
        <w:rPr>
          <w:rFonts w:ascii="Arial" w:hAnsi="Arial" w:cs="Arial"/>
          <w:i/>
          <w:sz w:val="20"/>
          <w:szCs w:val="18"/>
        </w:rPr>
        <w:t>General Industrial</w:t>
      </w:r>
      <w:r w:rsidR="00557F62">
        <w:rPr>
          <w:rFonts w:ascii="Arial" w:hAnsi="Arial" w:cs="Arial"/>
          <w:sz w:val="20"/>
          <w:szCs w:val="18"/>
        </w:rPr>
        <w:t xml:space="preserve">.  </w:t>
      </w:r>
    </w:p>
    <w:p w:rsidR="003B3FEF" w:rsidRDefault="003B3FEF" w:rsidP="007E4F78">
      <w:pPr>
        <w:spacing w:line="360" w:lineRule="auto"/>
        <w:jc w:val="both"/>
        <w:rPr>
          <w:rFonts w:ascii="Arial" w:hAnsi="Arial" w:cs="Arial"/>
          <w:sz w:val="20"/>
          <w:szCs w:val="18"/>
        </w:rPr>
      </w:pPr>
    </w:p>
    <w:p w:rsidR="00FA0C72" w:rsidRPr="00C44AE8" w:rsidRDefault="00FA0C72" w:rsidP="00FA0C72">
      <w:pPr>
        <w:spacing w:line="360" w:lineRule="auto"/>
        <w:ind w:left="720"/>
        <w:jc w:val="both"/>
        <w:rPr>
          <w:rFonts w:ascii="Arial" w:hAnsi="Arial" w:cs="Arial"/>
          <w:sz w:val="20"/>
          <w:szCs w:val="18"/>
        </w:rPr>
      </w:pPr>
      <w:r w:rsidRPr="00C44AE8">
        <w:rPr>
          <w:rFonts w:ascii="Arial" w:hAnsi="Arial" w:cs="Arial"/>
          <w:sz w:val="20"/>
          <w:szCs w:val="18"/>
        </w:rPr>
        <w:t>Council’s Commercial and Industrial Land</w:t>
      </w:r>
      <w:r>
        <w:rPr>
          <w:rFonts w:ascii="Arial" w:hAnsi="Arial" w:cs="Arial"/>
          <w:sz w:val="20"/>
          <w:szCs w:val="18"/>
        </w:rPr>
        <w:t>-use Strategy highlights</w:t>
      </w:r>
      <w:r w:rsidRPr="00C44AE8">
        <w:rPr>
          <w:rFonts w:ascii="Arial" w:hAnsi="Arial" w:cs="Arial"/>
          <w:sz w:val="20"/>
          <w:szCs w:val="18"/>
        </w:rPr>
        <w:t xml:space="preserve"> that with the potential changes to the regional economic context, it is likely that demand for additional industrial land will come from the underlying base level and additional industrial businesses to service future mining activity in Gunnedah.</w:t>
      </w:r>
    </w:p>
    <w:p w:rsidR="00FA0C72" w:rsidRDefault="00FA0C72" w:rsidP="007E4F78">
      <w:pPr>
        <w:spacing w:line="360" w:lineRule="auto"/>
        <w:jc w:val="both"/>
        <w:rPr>
          <w:rFonts w:ascii="Arial" w:hAnsi="Arial" w:cs="Arial"/>
          <w:sz w:val="20"/>
          <w:szCs w:val="18"/>
        </w:rPr>
      </w:pPr>
    </w:p>
    <w:p w:rsidR="00296A43" w:rsidRPr="00C44AE8" w:rsidRDefault="00296A43" w:rsidP="00296A43">
      <w:pPr>
        <w:spacing w:line="360" w:lineRule="auto"/>
        <w:ind w:left="720"/>
        <w:jc w:val="both"/>
        <w:rPr>
          <w:rFonts w:ascii="Arial" w:hAnsi="Arial" w:cs="Arial"/>
          <w:sz w:val="20"/>
          <w:szCs w:val="18"/>
        </w:rPr>
      </w:pPr>
      <w:r w:rsidRPr="00C44AE8">
        <w:rPr>
          <w:rFonts w:ascii="Arial" w:hAnsi="Arial" w:cs="Arial"/>
          <w:sz w:val="20"/>
          <w:szCs w:val="18"/>
        </w:rPr>
        <w:t>Council’s Econom</w:t>
      </w:r>
      <w:r>
        <w:rPr>
          <w:rFonts w:ascii="Arial" w:hAnsi="Arial" w:cs="Arial"/>
          <w:sz w:val="20"/>
          <w:szCs w:val="18"/>
        </w:rPr>
        <w:t>ic Development Strategy outlines</w:t>
      </w:r>
      <w:r w:rsidRPr="00C44AE8">
        <w:rPr>
          <w:rFonts w:ascii="Arial" w:hAnsi="Arial" w:cs="Arial"/>
          <w:sz w:val="20"/>
          <w:szCs w:val="18"/>
        </w:rPr>
        <w:t xml:space="preserve"> that there is approximately 165 hectares of industrial zoned land identified as being available for development. Of this land, the majority is located within the North West Industrial Park (Blackjack Road) precinct.  The Strategy highlighted a number of constraints which are inhibiting the development of this land.  The Strategy identified that in order to meet the estimated required industrial land in Gunnedah over the 2012-2022 period, the North West Industrial Park would need to be brought on-line.  </w:t>
      </w:r>
    </w:p>
    <w:p w:rsidR="00FA0C72" w:rsidRDefault="00FA0C72" w:rsidP="00512B64">
      <w:pPr>
        <w:spacing w:line="360" w:lineRule="auto"/>
        <w:ind w:left="720"/>
        <w:jc w:val="both"/>
        <w:rPr>
          <w:rFonts w:ascii="Arial" w:hAnsi="Arial" w:cs="Arial"/>
          <w:sz w:val="20"/>
          <w:szCs w:val="18"/>
        </w:rPr>
      </w:pPr>
    </w:p>
    <w:p w:rsidR="00C44AE8" w:rsidRPr="00C44AE8" w:rsidRDefault="00C44AE8" w:rsidP="00C44AE8">
      <w:pPr>
        <w:spacing w:line="360" w:lineRule="auto"/>
        <w:ind w:left="720"/>
        <w:jc w:val="both"/>
        <w:rPr>
          <w:rFonts w:ascii="Arial" w:hAnsi="Arial" w:cs="Arial"/>
          <w:sz w:val="20"/>
          <w:szCs w:val="18"/>
        </w:rPr>
      </w:pPr>
      <w:r w:rsidRPr="00C44AE8">
        <w:rPr>
          <w:rFonts w:ascii="Arial" w:hAnsi="Arial" w:cs="Arial"/>
          <w:sz w:val="20"/>
          <w:szCs w:val="18"/>
        </w:rPr>
        <w:t>The New England – North West Region Action Plan (2012) also recognised that the mining sector will have an impact on regional and local economies with a need to provide infrastructure and services to capitalise on emerging opportunities. A</w:t>
      </w:r>
      <w:r w:rsidR="003B3FEF">
        <w:rPr>
          <w:rFonts w:ascii="Arial" w:hAnsi="Arial" w:cs="Arial"/>
          <w:sz w:val="20"/>
          <w:szCs w:val="18"/>
        </w:rPr>
        <w:t xml:space="preserve"> key priority in achieving this</w:t>
      </w:r>
      <w:r w:rsidRPr="00C44AE8">
        <w:rPr>
          <w:rFonts w:ascii="Arial" w:hAnsi="Arial" w:cs="Arial"/>
          <w:sz w:val="20"/>
          <w:szCs w:val="18"/>
        </w:rPr>
        <w:t xml:space="preserve"> is industry diversification, business growth and job creation. </w:t>
      </w:r>
    </w:p>
    <w:p w:rsidR="00C44AE8" w:rsidRDefault="00C44AE8" w:rsidP="00C44AE8">
      <w:pPr>
        <w:spacing w:line="360" w:lineRule="auto"/>
        <w:ind w:left="720"/>
        <w:jc w:val="both"/>
        <w:rPr>
          <w:rFonts w:ascii="Arial" w:hAnsi="Arial" w:cs="Arial"/>
          <w:sz w:val="20"/>
          <w:szCs w:val="18"/>
        </w:rPr>
      </w:pPr>
    </w:p>
    <w:p w:rsidR="00C44AE8" w:rsidRPr="00C44AE8" w:rsidRDefault="00C44AE8" w:rsidP="00C44AE8">
      <w:pPr>
        <w:spacing w:line="360" w:lineRule="auto"/>
        <w:ind w:left="720"/>
        <w:jc w:val="both"/>
        <w:rPr>
          <w:rFonts w:ascii="Arial" w:hAnsi="Arial" w:cs="Arial"/>
          <w:sz w:val="20"/>
          <w:szCs w:val="18"/>
        </w:rPr>
      </w:pPr>
      <w:r w:rsidRPr="00C44AE8">
        <w:rPr>
          <w:rFonts w:ascii="Arial" w:hAnsi="Arial" w:cs="Arial"/>
          <w:sz w:val="20"/>
          <w:szCs w:val="18"/>
        </w:rPr>
        <w:t>To ensure that Gunnedah is able to take advantage of mining related business development, the proposed rezoning is supported.  The site offers additional land for development, which has established sewer, water and power utility supply.  The site is located on the fringe of the Gunnedah business zone and adjacent to the western gateway off the Kamilaroi Highway.</w:t>
      </w:r>
    </w:p>
    <w:p w:rsidR="00C44AE8" w:rsidRPr="00C44AE8" w:rsidRDefault="00C44AE8" w:rsidP="00C44AE8">
      <w:pPr>
        <w:spacing w:line="360" w:lineRule="auto"/>
        <w:ind w:left="720"/>
        <w:jc w:val="both"/>
        <w:rPr>
          <w:rFonts w:ascii="Arial" w:hAnsi="Arial" w:cs="Arial"/>
          <w:sz w:val="20"/>
          <w:szCs w:val="18"/>
        </w:rPr>
      </w:pPr>
    </w:p>
    <w:p w:rsidR="00B46DDB" w:rsidRPr="00756498" w:rsidRDefault="00C44AE8" w:rsidP="00C44AE8">
      <w:pPr>
        <w:spacing w:line="360" w:lineRule="auto"/>
        <w:ind w:left="720"/>
        <w:jc w:val="both"/>
        <w:rPr>
          <w:rFonts w:ascii="Arial" w:hAnsi="Arial" w:cs="Arial"/>
          <w:sz w:val="20"/>
          <w:szCs w:val="18"/>
        </w:rPr>
      </w:pPr>
      <w:r w:rsidRPr="00C44AE8">
        <w:rPr>
          <w:rFonts w:ascii="Arial" w:hAnsi="Arial" w:cs="Arial"/>
          <w:sz w:val="20"/>
          <w:szCs w:val="18"/>
        </w:rPr>
        <w:t>With the proposed confluence of the Oxley and Kamilaroi Highways at the intersection with Warrumbungle Street in 2016 this site does have great strategic significance for use approvable within the General Industrial Zone.</w:t>
      </w:r>
      <w:r w:rsidR="00D708AF" w:rsidRPr="00756498">
        <w:rPr>
          <w:rFonts w:ascii="Arial" w:hAnsi="Arial" w:cs="Arial"/>
          <w:sz w:val="20"/>
          <w:szCs w:val="18"/>
        </w:rPr>
        <w:tab/>
      </w:r>
    </w:p>
    <w:p w:rsidR="00D708AF" w:rsidRPr="00756498" w:rsidRDefault="00D708AF" w:rsidP="00B46DDB">
      <w:pPr>
        <w:spacing w:line="360" w:lineRule="auto"/>
        <w:jc w:val="both"/>
        <w:rPr>
          <w:rFonts w:ascii="Arial" w:hAnsi="Arial" w:cs="Arial"/>
          <w:sz w:val="20"/>
          <w:szCs w:val="18"/>
        </w:rPr>
      </w:pPr>
    </w:p>
    <w:p w:rsidR="00B46DDB" w:rsidRDefault="00B46DDB" w:rsidP="00B46DDB">
      <w:pPr>
        <w:spacing w:line="360" w:lineRule="auto"/>
        <w:ind w:left="720" w:hanging="720"/>
        <w:jc w:val="both"/>
        <w:rPr>
          <w:rFonts w:ascii="Arial" w:hAnsi="Arial" w:cs="Arial"/>
          <w:b/>
          <w:i/>
          <w:sz w:val="20"/>
          <w:szCs w:val="18"/>
        </w:rPr>
      </w:pPr>
      <w:r w:rsidRPr="00756498">
        <w:rPr>
          <w:rFonts w:ascii="Arial" w:hAnsi="Arial" w:cs="Arial"/>
          <w:b/>
          <w:i/>
          <w:sz w:val="20"/>
          <w:szCs w:val="18"/>
        </w:rPr>
        <w:t xml:space="preserve">2. </w:t>
      </w:r>
      <w:r w:rsidRPr="00756498">
        <w:rPr>
          <w:rFonts w:ascii="Arial" w:hAnsi="Arial" w:cs="Arial"/>
          <w:b/>
          <w:i/>
          <w:sz w:val="20"/>
          <w:szCs w:val="18"/>
        </w:rPr>
        <w:tab/>
        <w:t>Is the planning proposal the best means of achieving the objectives or intended outcomes, or is there a better way?</w:t>
      </w:r>
    </w:p>
    <w:p w:rsidR="00DE700E" w:rsidRPr="00756498" w:rsidRDefault="00DE700E" w:rsidP="00B46DDB">
      <w:pPr>
        <w:spacing w:line="360" w:lineRule="auto"/>
        <w:ind w:left="720" w:hanging="720"/>
        <w:jc w:val="both"/>
        <w:rPr>
          <w:rFonts w:ascii="Arial" w:hAnsi="Arial" w:cs="Arial"/>
          <w:b/>
          <w:i/>
          <w:sz w:val="20"/>
          <w:szCs w:val="18"/>
        </w:rPr>
      </w:pPr>
    </w:p>
    <w:p w:rsidR="00B46DDB" w:rsidRPr="00756498" w:rsidRDefault="00B46DDB" w:rsidP="00750BF3">
      <w:pPr>
        <w:spacing w:line="360" w:lineRule="auto"/>
        <w:ind w:left="720"/>
        <w:jc w:val="both"/>
        <w:rPr>
          <w:rFonts w:ascii="Arial" w:hAnsi="Arial" w:cs="Arial"/>
          <w:sz w:val="20"/>
          <w:szCs w:val="18"/>
        </w:rPr>
      </w:pPr>
      <w:r w:rsidRPr="00756498">
        <w:rPr>
          <w:rFonts w:ascii="Arial" w:hAnsi="Arial" w:cs="Arial"/>
          <w:sz w:val="20"/>
          <w:szCs w:val="18"/>
        </w:rPr>
        <w:t xml:space="preserve">It is believed </w:t>
      </w:r>
      <w:r w:rsidR="00662FB3" w:rsidRPr="00756498">
        <w:rPr>
          <w:rFonts w:ascii="Arial" w:hAnsi="Arial" w:cs="Arial"/>
          <w:sz w:val="20"/>
          <w:szCs w:val="18"/>
        </w:rPr>
        <w:t>the amendment of</w:t>
      </w:r>
      <w:r w:rsidR="00C44AE8">
        <w:rPr>
          <w:rFonts w:ascii="Arial" w:hAnsi="Arial" w:cs="Arial"/>
          <w:sz w:val="20"/>
          <w:szCs w:val="18"/>
        </w:rPr>
        <w:t xml:space="preserve"> Gunnedah LEP 2012</w:t>
      </w:r>
      <w:r w:rsidR="00750BF3" w:rsidRPr="00756498">
        <w:rPr>
          <w:rFonts w:ascii="Arial" w:hAnsi="Arial" w:cs="Arial"/>
          <w:sz w:val="20"/>
          <w:szCs w:val="18"/>
        </w:rPr>
        <w:t xml:space="preserve"> Land Zoning Map</w:t>
      </w:r>
      <w:r w:rsidR="00C44AE8">
        <w:rPr>
          <w:rFonts w:ascii="Arial" w:hAnsi="Arial" w:cs="Arial"/>
          <w:sz w:val="20"/>
          <w:szCs w:val="18"/>
        </w:rPr>
        <w:t xml:space="preserve"> (LZN_005AA)</w:t>
      </w:r>
      <w:r w:rsidR="00750BF3" w:rsidRPr="00756498">
        <w:rPr>
          <w:rFonts w:ascii="Arial" w:hAnsi="Arial" w:cs="Arial"/>
          <w:sz w:val="20"/>
          <w:szCs w:val="18"/>
        </w:rPr>
        <w:t xml:space="preserve"> f</w:t>
      </w:r>
      <w:r w:rsidR="003520DA" w:rsidRPr="00756498">
        <w:rPr>
          <w:rFonts w:ascii="Arial" w:hAnsi="Arial" w:cs="Arial"/>
          <w:sz w:val="20"/>
          <w:szCs w:val="18"/>
        </w:rPr>
        <w:t>or</w:t>
      </w:r>
      <w:r w:rsidR="00750BF3" w:rsidRPr="00756498">
        <w:rPr>
          <w:rFonts w:ascii="Arial" w:hAnsi="Arial" w:cs="Arial"/>
          <w:sz w:val="20"/>
          <w:szCs w:val="18"/>
        </w:rPr>
        <w:t xml:space="preserve"> the subject</w:t>
      </w:r>
      <w:r w:rsidR="00662FB3" w:rsidRPr="00756498">
        <w:rPr>
          <w:rFonts w:ascii="Arial" w:hAnsi="Arial" w:cs="Arial"/>
          <w:sz w:val="20"/>
          <w:szCs w:val="18"/>
        </w:rPr>
        <w:t xml:space="preserve"> land</w:t>
      </w:r>
      <w:r w:rsidRPr="00756498">
        <w:rPr>
          <w:rFonts w:ascii="Arial" w:hAnsi="Arial" w:cs="Arial"/>
          <w:sz w:val="20"/>
          <w:szCs w:val="18"/>
        </w:rPr>
        <w:t xml:space="preserve"> is the best </w:t>
      </w:r>
      <w:r w:rsidR="00065353" w:rsidRPr="00756498">
        <w:rPr>
          <w:rFonts w:ascii="Arial" w:hAnsi="Arial" w:cs="Arial"/>
          <w:sz w:val="20"/>
          <w:szCs w:val="18"/>
        </w:rPr>
        <w:t>means of</w:t>
      </w:r>
      <w:r w:rsidRPr="00756498">
        <w:rPr>
          <w:rFonts w:ascii="Arial" w:hAnsi="Arial" w:cs="Arial"/>
          <w:sz w:val="20"/>
          <w:szCs w:val="18"/>
        </w:rPr>
        <w:t xml:space="preserve"> achieving the intended outcome</w:t>
      </w:r>
      <w:r w:rsidR="007B46C5">
        <w:rPr>
          <w:rFonts w:ascii="Arial" w:hAnsi="Arial" w:cs="Arial"/>
          <w:sz w:val="20"/>
          <w:szCs w:val="18"/>
        </w:rPr>
        <w:t>s</w:t>
      </w:r>
      <w:r w:rsidRPr="00756498">
        <w:rPr>
          <w:rFonts w:ascii="Arial" w:hAnsi="Arial" w:cs="Arial"/>
          <w:sz w:val="20"/>
          <w:szCs w:val="18"/>
        </w:rPr>
        <w:t xml:space="preserve"> of </w:t>
      </w:r>
      <w:r w:rsidR="00237FFC" w:rsidRPr="00756498">
        <w:rPr>
          <w:rFonts w:ascii="Arial" w:hAnsi="Arial" w:cs="Arial"/>
          <w:sz w:val="20"/>
          <w:szCs w:val="18"/>
        </w:rPr>
        <w:t>this Planning P</w:t>
      </w:r>
      <w:r w:rsidR="00662FB3" w:rsidRPr="00756498">
        <w:rPr>
          <w:rFonts w:ascii="Arial" w:hAnsi="Arial" w:cs="Arial"/>
          <w:sz w:val="20"/>
          <w:szCs w:val="18"/>
        </w:rPr>
        <w:t>roposal</w:t>
      </w:r>
      <w:r w:rsidR="004476E3">
        <w:rPr>
          <w:rFonts w:ascii="Arial" w:hAnsi="Arial" w:cs="Arial"/>
          <w:sz w:val="20"/>
          <w:szCs w:val="18"/>
        </w:rPr>
        <w:t>.</w:t>
      </w:r>
      <w:r w:rsidR="00662FB3" w:rsidRPr="00756498">
        <w:rPr>
          <w:rFonts w:ascii="Arial" w:hAnsi="Arial" w:cs="Arial"/>
          <w:sz w:val="20"/>
          <w:szCs w:val="18"/>
        </w:rPr>
        <w:t xml:space="preserve"> </w:t>
      </w:r>
    </w:p>
    <w:p w:rsidR="00756498" w:rsidRPr="00756498" w:rsidRDefault="00756498" w:rsidP="00756498">
      <w:pPr>
        <w:pStyle w:val="Default"/>
        <w:spacing w:before="200"/>
        <w:ind w:left="720" w:hanging="720"/>
        <w:rPr>
          <w:b/>
          <w:bCs/>
          <w:i/>
          <w:iCs/>
          <w:sz w:val="22"/>
          <w:szCs w:val="23"/>
        </w:rPr>
      </w:pPr>
      <w:r w:rsidRPr="00756498">
        <w:rPr>
          <w:b/>
          <w:bCs/>
          <w:i/>
          <w:iCs/>
          <w:sz w:val="22"/>
          <w:szCs w:val="23"/>
        </w:rPr>
        <w:t xml:space="preserve">Section B – Relationship to strategic planning framework. </w:t>
      </w:r>
    </w:p>
    <w:p w:rsidR="00756498" w:rsidRPr="00756498" w:rsidRDefault="00756498" w:rsidP="00756498">
      <w:pPr>
        <w:pStyle w:val="Default"/>
        <w:spacing w:before="200"/>
        <w:ind w:left="720" w:hanging="720"/>
        <w:rPr>
          <w:sz w:val="22"/>
          <w:szCs w:val="23"/>
        </w:rPr>
      </w:pPr>
    </w:p>
    <w:p w:rsidR="00756498" w:rsidRDefault="00756498" w:rsidP="00D752C5">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3. </w:t>
      </w:r>
      <w:r>
        <w:rPr>
          <w:rFonts w:ascii="Arial" w:hAnsi="Arial" w:cs="Arial"/>
          <w:b/>
          <w:bCs/>
          <w:i/>
          <w:iCs/>
          <w:sz w:val="20"/>
          <w:szCs w:val="20"/>
        </w:rPr>
        <w:tab/>
      </w:r>
      <w:r w:rsidRPr="00756498">
        <w:rPr>
          <w:rFonts w:ascii="Arial" w:hAnsi="Arial" w:cs="Arial"/>
          <w:b/>
          <w:bCs/>
          <w:i/>
          <w:iCs/>
          <w:sz w:val="20"/>
          <w:szCs w:val="20"/>
        </w:rPr>
        <w:t>Is the planning proposal consistent with the objectives and actions of the applicable regional or sub-regional strategy (including the Sydney Metropolitan Strategy and exhibited draft strategies?)</w:t>
      </w:r>
    </w:p>
    <w:p w:rsidR="00D752C5" w:rsidRDefault="00D752C5" w:rsidP="00D752C5">
      <w:pPr>
        <w:spacing w:line="360" w:lineRule="auto"/>
        <w:ind w:left="720" w:hanging="720"/>
        <w:jc w:val="both"/>
        <w:rPr>
          <w:rFonts w:ascii="Arial" w:hAnsi="Arial" w:cs="Arial"/>
          <w:b/>
          <w:bCs/>
          <w:i/>
          <w:iCs/>
          <w:sz w:val="20"/>
          <w:szCs w:val="20"/>
        </w:rPr>
      </w:pPr>
    </w:p>
    <w:p w:rsidR="00115813" w:rsidRPr="00115813" w:rsidRDefault="00B54719" w:rsidP="00115813">
      <w:pPr>
        <w:spacing w:line="360" w:lineRule="auto"/>
        <w:ind w:left="720" w:hanging="720"/>
        <w:jc w:val="both"/>
        <w:rPr>
          <w:rFonts w:ascii="Arial" w:hAnsi="Arial" w:cs="Arial"/>
          <w:bCs/>
          <w:iCs/>
          <w:sz w:val="20"/>
          <w:szCs w:val="20"/>
        </w:rPr>
      </w:pPr>
      <w:r>
        <w:rPr>
          <w:rFonts w:ascii="Arial" w:hAnsi="Arial" w:cs="Arial"/>
          <w:b/>
          <w:bCs/>
          <w:i/>
          <w:iCs/>
          <w:sz w:val="20"/>
          <w:szCs w:val="20"/>
        </w:rPr>
        <w:tab/>
      </w:r>
      <w:r w:rsidR="00115813" w:rsidRPr="00115813">
        <w:rPr>
          <w:rFonts w:ascii="Arial" w:hAnsi="Arial" w:cs="Arial"/>
          <w:bCs/>
          <w:iCs/>
          <w:sz w:val="20"/>
          <w:szCs w:val="20"/>
        </w:rPr>
        <w:t xml:space="preserve">The Namoi 2030 Regional Resource Strategy was a joint initiative between Councils in the Namoi catchment for the purpose of producing a regional land use management strategy with a focus on sustainable growth. The report refers to the current and projected growth of the </w:t>
      </w:r>
      <w:r w:rsidR="00115813" w:rsidRPr="00115813">
        <w:rPr>
          <w:rFonts w:ascii="Arial" w:hAnsi="Arial" w:cs="Arial"/>
          <w:bCs/>
          <w:iCs/>
          <w:sz w:val="20"/>
          <w:szCs w:val="20"/>
        </w:rPr>
        <w:lastRenderedPageBreak/>
        <w:t>Gunnedah region, in particular the anticipated growth in resource development and the impact this will have on supporting industries.</w:t>
      </w:r>
    </w:p>
    <w:p w:rsidR="00115813" w:rsidRPr="00115813" w:rsidRDefault="00115813" w:rsidP="00115813">
      <w:pPr>
        <w:spacing w:line="360" w:lineRule="auto"/>
        <w:ind w:left="720" w:hanging="720"/>
        <w:jc w:val="both"/>
        <w:rPr>
          <w:rFonts w:ascii="Arial" w:hAnsi="Arial" w:cs="Arial"/>
          <w:bCs/>
          <w:iCs/>
          <w:sz w:val="20"/>
          <w:szCs w:val="20"/>
        </w:rPr>
      </w:pPr>
    </w:p>
    <w:p w:rsidR="00FA0C72" w:rsidRPr="00115813" w:rsidRDefault="00115813" w:rsidP="00115813">
      <w:pPr>
        <w:spacing w:line="360" w:lineRule="auto"/>
        <w:ind w:left="720"/>
        <w:jc w:val="both"/>
        <w:rPr>
          <w:rFonts w:ascii="Arial" w:hAnsi="Arial" w:cs="Arial"/>
          <w:bCs/>
          <w:iCs/>
          <w:sz w:val="20"/>
          <w:szCs w:val="20"/>
        </w:rPr>
      </w:pPr>
      <w:r w:rsidRPr="00115813">
        <w:rPr>
          <w:rFonts w:ascii="Arial" w:hAnsi="Arial" w:cs="Arial"/>
          <w:bCs/>
          <w:iCs/>
          <w:sz w:val="20"/>
          <w:szCs w:val="20"/>
        </w:rPr>
        <w:t>The Planning Proposal will provide additional industrial land to cater for the expected growth in support industries.</w:t>
      </w:r>
    </w:p>
    <w:p w:rsidR="00B54719" w:rsidRPr="00B54719" w:rsidRDefault="00B54719" w:rsidP="00756498">
      <w:pPr>
        <w:spacing w:line="360" w:lineRule="auto"/>
        <w:ind w:left="720" w:hanging="720"/>
        <w:jc w:val="both"/>
        <w:rPr>
          <w:rFonts w:ascii="Arial" w:hAnsi="Arial" w:cs="Arial"/>
          <w:b/>
          <w:bCs/>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4. </w:t>
      </w:r>
      <w:r>
        <w:rPr>
          <w:rFonts w:ascii="Arial" w:hAnsi="Arial" w:cs="Arial"/>
          <w:b/>
          <w:bCs/>
          <w:i/>
          <w:iCs/>
          <w:sz w:val="20"/>
          <w:szCs w:val="20"/>
        </w:rPr>
        <w:tab/>
      </w:r>
      <w:r w:rsidRPr="00756498">
        <w:rPr>
          <w:rFonts w:ascii="Arial" w:hAnsi="Arial" w:cs="Arial"/>
          <w:b/>
          <w:bCs/>
          <w:i/>
          <w:iCs/>
          <w:sz w:val="20"/>
          <w:szCs w:val="20"/>
        </w:rPr>
        <w:t>Is the pla</w:t>
      </w:r>
      <w:r w:rsidR="00D752C5">
        <w:rPr>
          <w:rFonts w:ascii="Arial" w:hAnsi="Arial" w:cs="Arial"/>
          <w:b/>
          <w:bCs/>
          <w:i/>
          <w:iCs/>
          <w:sz w:val="20"/>
          <w:szCs w:val="20"/>
        </w:rPr>
        <w:t>nning proposal consistent with</w:t>
      </w:r>
      <w:r w:rsidRPr="00756498">
        <w:rPr>
          <w:rFonts w:ascii="Arial" w:hAnsi="Arial" w:cs="Arial"/>
          <w:b/>
          <w:bCs/>
          <w:i/>
          <w:iCs/>
          <w:sz w:val="20"/>
          <w:szCs w:val="20"/>
        </w:rPr>
        <w:t xml:space="preserve"> Council’s local strategy or other local strategic plans?</w:t>
      </w:r>
    </w:p>
    <w:p w:rsidR="00621A56" w:rsidRDefault="00621A56" w:rsidP="00756498">
      <w:pPr>
        <w:spacing w:line="360" w:lineRule="auto"/>
        <w:ind w:left="720" w:hanging="720"/>
        <w:jc w:val="both"/>
        <w:rPr>
          <w:rFonts w:ascii="Arial" w:hAnsi="Arial" w:cs="Arial"/>
          <w:bCs/>
          <w:iCs/>
          <w:sz w:val="20"/>
          <w:szCs w:val="20"/>
        </w:rPr>
      </w:pPr>
    </w:p>
    <w:p w:rsidR="006C0E3D" w:rsidRDefault="00D752C5" w:rsidP="00756498">
      <w:pPr>
        <w:spacing w:line="360" w:lineRule="auto"/>
        <w:ind w:left="720" w:hanging="720"/>
        <w:jc w:val="both"/>
        <w:rPr>
          <w:rFonts w:ascii="Arial" w:hAnsi="Arial" w:cs="Arial"/>
          <w:bCs/>
          <w:iCs/>
          <w:sz w:val="20"/>
          <w:szCs w:val="20"/>
        </w:rPr>
      </w:pPr>
      <w:r>
        <w:rPr>
          <w:rFonts w:ascii="Arial" w:hAnsi="Arial" w:cs="Arial"/>
          <w:bCs/>
          <w:iCs/>
          <w:sz w:val="20"/>
          <w:szCs w:val="20"/>
        </w:rPr>
        <w:tab/>
        <w:t xml:space="preserve">Council’s Community Strategic Plan identifies the value of building the Shire’s economy, and in particular the </w:t>
      </w:r>
      <w:r w:rsidR="00AF1A89">
        <w:rPr>
          <w:rFonts w:ascii="Arial" w:hAnsi="Arial" w:cs="Arial"/>
          <w:bCs/>
          <w:iCs/>
          <w:sz w:val="20"/>
          <w:szCs w:val="20"/>
        </w:rPr>
        <w:t xml:space="preserve">potential </w:t>
      </w:r>
      <w:r>
        <w:rPr>
          <w:rFonts w:ascii="Arial" w:hAnsi="Arial" w:cs="Arial"/>
          <w:bCs/>
          <w:iCs/>
          <w:sz w:val="20"/>
          <w:szCs w:val="20"/>
        </w:rPr>
        <w:t xml:space="preserve">impacts of mining. </w:t>
      </w:r>
      <w:r w:rsidR="00AF1A89">
        <w:rPr>
          <w:rFonts w:ascii="Arial" w:hAnsi="Arial" w:cs="Arial"/>
          <w:bCs/>
          <w:iCs/>
          <w:sz w:val="20"/>
          <w:szCs w:val="20"/>
        </w:rPr>
        <w:t xml:space="preserve">The Planning Proposal aims to enable the provision of industrial zoned land with existing utility connection, which would </w:t>
      </w:r>
      <w:r w:rsidR="009B53D5">
        <w:rPr>
          <w:rFonts w:ascii="Arial" w:hAnsi="Arial" w:cs="Arial"/>
          <w:bCs/>
          <w:iCs/>
          <w:sz w:val="20"/>
          <w:szCs w:val="20"/>
        </w:rPr>
        <w:t>benefit</w:t>
      </w:r>
      <w:r w:rsidR="00AF1A89">
        <w:rPr>
          <w:rFonts w:ascii="Arial" w:hAnsi="Arial" w:cs="Arial"/>
          <w:bCs/>
          <w:iCs/>
          <w:sz w:val="20"/>
          <w:szCs w:val="20"/>
        </w:rPr>
        <w:t xml:space="preserve"> the Shire’s </w:t>
      </w:r>
      <w:r w:rsidR="009B53D5">
        <w:rPr>
          <w:rFonts w:ascii="Arial" w:hAnsi="Arial" w:cs="Arial"/>
          <w:bCs/>
          <w:iCs/>
          <w:sz w:val="20"/>
          <w:szCs w:val="20"/>
        </w:rPr>
        <w:t xml:space="preserve">population, job growth, and </w:t>
      </w:r>
      <w:r w:rsidR="00AF1A89">
        <w:rPr>
          <w:rFonts w:ascii="Arial" w:hAnsi="Arial" w:cs="Arial"/>
          <w:bCs/>
          <w:iCs/>
          <w:sz w:val="20"/>
          <w:szCs w:val="20"/>
        </w:rPr>
        <w:t>economy.</w:t>
      </w:r>
    </w:p>
    <w:p w:rsidR="006C0E3D" w:rsidRDefault="006C0E3D" w:rsidP="00756498">
      <w:pPr>
        <w:spacing w:line="360" w:lineRule="auto"/>
        <w:ind w:left="720" w:hanging="720"/>
        <w:jc w:val="both"/>
        <w:rPr>
          <w:rFonts w:ascii="Arial" w:hAnsi="Arial" w:cs="Arial"/>
          <w:bCs/>
          <w:iCs/>
          <w:sz w:val="20"/>
          <w:szCs w:val="20"/>
        </w:rPr>
      </w:pPr>
    </w:p>
    <w:p w:rsidR="009B53D5" w:rsidRDefault="006C0E3D" w:rsidP="009B53D5">
      <w:pPr>
        <w:spacing w:line="360" w:lineRule="auto"/>
        <w:ind w:left="720"/>
        <w:jc w:val="both"/>
        <w:rPr>
          <w:rFonts w:ascii="Arial" w:hAnsi="Arial" w:cs="Arial"/>
          <w:bCs/>
          <w:iCs/>
          <w:sz w:val="20"/>
          <w:szCs w:val="20"/>
        </w:rPr>
      </w:pPr>
      <w:r>
        <w:rPr>
          <w:rFonts w:ascii="Arial" w:hAnsi="Arial" w:cs="Arial"/>
          <w:bCs/>
          <w:iCs/>
          <w:sz w:val="20"/>
          <w:szCs w:val="20"/>
        </w:rPr>
        <w:t>Council’s Commercial and Industrial Land-use Strategy identifies the</w:t>
      </w:r>
      <w:r w:rsidR="00AF1A89">
        <w:rPr>
          <w:rFonts w:ascii="Arial" w:hAnsi="Arial" w:cs="Arial"/>
          <w:bCs/>
          <w:iCs/>
          <w:sz w:val="20"/>
          <w:szCs w:val="20"/>
        </w:rPr>
        <w:t xml:space="preserve">re is an existing shortage of </w:t>
      </w:r>
      <w:r w:rsidR="009B53D5">
        <w:rPr>
          <w:rFonts w:ascii="Arial" w:hAnsi="Arial" w:cs="Arial"/>
          <w:bCs/>
          <w:iCs/>
          <w:sz w:val="20"/>
          <w:szCs w:val="20"/>
        </w:rPr>
        <w:t>industrial land within Gunnedah Shire and an even greater shortage of industrial zoned land with existing utility connection. The Planning Proposal aims to enable the provision of industrial zoned land with existing utility connection, which would benefit the Shire’s population, job growth, and economy.</w:t>
      </w:r>
    </w:p>
    <w:p w:rsidR="00174A89" w:rsidRDefault="00174A89" w:rsidP="00756498">
      <w:pPr>
        <w:spacing w:line="360" w:lineRule="auto"/>
        <w:ind w:left="720" w:hanging="720"/>
        <w:jc w:val="both"/>
        <w:rPr>
          <w:rFonts w:ascii="Arial" w:hAnsi="Arial" w:cs="Arial"/>
          <w:bCs/>
          <w:iCs/>
          <w:sz w:val="20"/>
          <w:szCs w:val="20"/>
        </w:rPr>
      </w:pPr>
    </w:p>
    <w:p w:rsidR="00756498" w:rsidRPr="00C26F45" w:rsidRDefault="00756498" w:rsidP="00756498">
      <w:pPr>
        <w:spacing w:line="360" w:lineRule="auto"/>
        <w:ind w:left="720" w:hanging="720"/>
        <w:jc w:val="both"/>
        <w:rPr>
          <w:rFonts w:ascii="Arial" w:hAnsi="Arial" w:cs="Arial"/>
          <w:b/>
          <w:bCs/>
          <w:i/>
          <w:iCs/>
          <w:sz w:val="20"/>
          <w:szCs w:val="20"/>
        </w:rPr>
      </w:pPr>
      <w:r w:rsidRPr="00C26F45">
        <w:rPr>
          <w:rFonts w:ascii="Arial" w:hAnsi="Arial" w:cs="Arial"/>
          <w:b/>
          <w:bCs/>
          <w:i/>
          <w:iCs/>
          <w:sz w:val="20"/>
          <w:szCs w:val="20"/>
        </w:rPr>
        <w:t>5.</w:t>
      </w:r>
      <w:r w:rsidRPr="00C26F45">
        <w:rPr>
          <w:rFonts w:ascii="Arial" w:hAnsi="Arial" w:cs="Arial"/>
          <w:b/>
          <w:bCs/>
          <w:i/>
          <w:iCs/>
          <w:sz w:val="20"/>
          <w:szCs w:val="20"/>
        </w:rPr>
        <w:tab/>
        <w:t xml:space="preserve"> Is the planning proposal consistent with applicable State Environmental Planning Policies?</w:t>
      </w:r>
    </w:p>
    <w:p w:rsidR="00756498" w:rsidRPr="00C26F45" w:rsidRDefault="00756498" w:rsidP="00756498">
      <w:pPr>
        <w:spacing w:line="360" w:lineRule="auto"/>
        <w:ind w:left="720" w:hanging="720"/>
        <w:jc w:val="both"/>
        <w:rPr>
          <w:rFonts w:ascii="Arial" w:hAnsi="Arial" w:cs="Arial"/>
          <w:b/>
          <w:bCs/>
          <w:i/>
          <w:iCs/>
          <w:sz w:val="20"/>
          <w:szCs w:val="20"/>
        </w:rPr>
      </w:pPr>
    </w:p>
    <w:p w:rsidR="006E28E6" w:rsidRPr="00C26F45" w:rsidRDefault="00C26F45" w:rsidP="00756498">
      <w:pPr>
        <w:spacing w:line="360" w:lineRule="auto"/>
        <w:ind w:left="720" w:hanging="720"/>
        <w:jc w:val="both"/>
        <w:rPr>
          <w:rFonts w:ascii="Arial" w:hAnsi="Arial" w:cs="Arial"/>
          <w:bCs/>
          <w:i/>
          <w:iCs/>
          <w:sz w:val="20"/>
          <w:szCs w:val="20"/>
        </w:rPr>
      </w:pPr>
      <w:r w:rsidRPr="00C26F45">
        <w:rPr>
          <w:rFonts w:ascii="Arial" w:hAnsi="Arial" w:cs="Arial"/>
          <w:bCs/>
          <w:i/>
          <w:iCs/>
          <w:sz w:val="20"/>
          <w:szCs w:val="20"/>
        </w:rPr>
        <w:tab/>
        <w:t>The Planning Proposal is considered to be consistent with applicable State Environmental Planning Policies (refer to Appendix 1).</w:t>
      </w:r>
    </w:p>
    <w:p w:rsidR="006E28E6" w:rsidRPr="00BA7426" w:rsidRDefault="006E28E6" w:rsidP="00756498">
      <w:pPr>
        <w:spacing w:line="360" w:lineRule="auto"/>
        <w:ind w:left="720" w:hanging="720"/>
        <w:jc w:val="both"/>
        <w:rPr>
          <w:rFonts w:ascii="Arial" w:hAnsi="Arial" w:cs="Arial"/>
          <w:b/>
          <w:bCs/>
          <w:i/>
          <w:iCs/>
          <w:sz w:val="20"/>
          <w:szCs w:val="20"/>
          <w:highlight w:val="yellow"/>
        </w:rPr>
      </w:pPr>
    </w:p>
    <w:p w:rsidR="00756498" w:rsidRDefault="00756498" w:rsidP="00756498">
      <w:pPr>
        <w:spacing w:line="360" w:lineRule="auto"/>
        <w:ind w:left="720" w:hanging="720"/>
        <w:jc w:val="both"/>
        <w:rPr>
          <w:rFonts w:ascii="Arial" w:hAnsi="Arial" w:cs="Arial"/>
          <w:b/>
          <w:bCs/>
          <w:i/>
          <w:iCs/>
          <w:sz w:val="20"/>
          <w:szCs w:val="20"/>
        </w:rPr>
      </w:pPr>
      <w:r w:rsidRPr="00103006">
        <w:rPr>
          <w:rFonts w:ascii="Arial" w:hAnsi="Arial" w:cs="Arial"/>
          <w:b/>
          <w:bCs/>
          <w:i/>
          <w:iCs/>
          <w:sz w:val="20"/>
          <w:szCs w:val="20"/>
        </w:rPr>
        <w:t>6.</w:t>
      </w:r>
      <w:r w:rsidRPr="00103006">
        <w:rPr>
          <w:rFonts w:ascii="Arial" w:hAnsi="Arial" w:cs="Arial"/>
          <w:b/>
          <w:bCs/>
          <w:i/>
          <w:iCs/>
          <w:sz w:val="20"/>
          <w:szCs w:val="20"/>
        </w:rPr>
        <w:tab/>
        <w:t xml:space="preserve"> Is the planning proposal consistent with relevant Ministerial Directions (s.117 directions)?</w:t>
      </w:r>
    </w:p>
    <w:p w:rsidR="00756498" w:rsidRDefault="00756498" w:rsidP="00756498">
      <w:pPr>
        <w:spacing w:line="360" w:lineRule="auto"/>
        <w:ind w:left="720" w:hanging="720"/>
        <w:jc w:val="both"/>
        <w:rPr>
          <w:rFonts w:ascii="Arial" w:hAnsi="Arial" w:cs="Arial"/>
          <w:b/>
          <w:bCs/>
          <w:i/>
          <w:iCs/>
          <w:sz w:val="20"/>
          <w:szCs w:val="20"/>
        </w:rPr>
      </w:pPr>
    </w:p>
    <w:p w:rsidR="00103006" w:rsidRPr="00103006" w:rsidRDefault="00103006" w:rsidP="00103006">
      <w:pPr>
        <w:spacing w:line="360" w:lineRule="auto"/>
        <w:ind w:left="720" w:hanging="720"/>
        <w:jc w:val="both"/>
        <w:rPr>
          <w:rFonts w:ascii="Arial" w:hAnsi="Arial" w:cs="Arial"/>
          <w:bCs/>
          <w:iCs/>
          <w:sz w:val="22"/>
          <w:szCs w:val="20"/>
        </w:rPr>
      </w:pPr>
      <w:r w:rsidRPr="00103006">
        <w:rPr>
          <w:rFonts w:ascii="Arial" w:hAnsi="Arial" w:cs="Arial"/>
          <w:bCs/>
          <w:iCs/>
          <w:sz w:val="22"/>
          <w:szCs w:val="20"/>
        </w:rPr>
        <w:tab/>
      </w:r>
      <w:r w:rsidRPr="00295756">
        <w:rPr>
          <w:rFonts w:ascii="Arial" w:hAnsi="Arial" w:cs="Arial"/>
          <w:bCs/>
          <w:iCs/>
          <w:sz w:val="20"/>
          <w:szCs w:val="20"/>
        </w:rPr>
        <w:t>The Planning Proposal is considered to be consistent with all the applicable S.117 Ministerial Dir</w:t>
      </w:r>
      <w:r w:rsidR="00FC7143">
        <w:rPr>
          <w:rFonts w:ascii="Arial" w:hAnsi="Arial" w:cs="Arial"/>
          <w:bCs/>
          <w:iCs/>
          <w:sz w:val="20"/>
          <w:szCs w:val="20"/>
        </w:rPr>
        <w:t>ections, with the exception of 2</w:t>
      </w:r>
      <w:r w:rsidRPr="00295756">
        <w:rPr>
          <w:rFonts w:ascii="Arial" w:hAnsi="Arial" w:cs="Arial"/>
          <w:bCs/>
          <w:iCs/>
          <w:sz w:val="20"/>
          <w:szCs w:val="20"/>
        </w:rPr>
        <w:t>.1 E</w:t>
      </w:r>
      <w:r w:rsidR="00FF2328">
        <w:rPr>
          <w:rFonts w:ascii="Arial" w:hAnsi="Arial" w:cs="Arial"/>
          <w:bCs/>
          <w:iCs/>
          <w:sz w:val="20"/>
          <w:szCs w:val="20"/>
        </w:rPr>
        <w:t>nvironmental Protection Zones, 2.3 Heritage Conservation, 3.2</w:t>
      </w:r>
      <w:r w:rsidRPr="00295756">
        <w:rPr>
          <w:rFonts w:ascii="Arial" w:hAnsi="Arial" w:cs="Arial"/>
          <w:bCs/>
          <w:iCs/>
          <w:sz w:val="20"/>
          <w:szCs w:val="20"/>
        </w:rPr>
        <w:t xml:space="preserve"> Parks and Manufactured Home Estates, </w:t>
      </w:r>
      <w:r w:rsidR="00FF2328">
        <w:rPr>
          <w:rFonts w:ascii="Arial" w:hAnsi="Arial" w:cs="Arial"/>
          <w:bCs/>
          <w:iCs/>
          <w:sz w:val="20"/>
          <w:szCs w:val="20"/>
        </w:rPr>
        <w:t>3.3 Home Occupations, 3.4</w:t>
      </w:r>
      <w:r w:rsidRPr="00295756">
        <w:rPr>
          <w:rFonts w:ascii="Arial" w:hAnsi="Arial" w:cs="Arial"/>
          <w:bCs/>
          <w:iCs/>
          <w:sz w:val="20"/>
          <w:szCs w:val="20"/>
        </w:rPr>
        <w:t xml:space="preserve"> Integrati</w:t>
      </w:r>
      <w:r w:rsidR="00FF2328">
        <w:rPr>
          <w:rFonts w:ascii="Arial" w:hAnsi="Arial" w:cs="Arial"/>
          <w:bCs/>
          <w:iCs/>
          <w:sz w:val="20"/>
          <w:szCs w:val="20"/>
        </w:rPr>
        <w:t>ng Land Use and Transport, and 6.2</w:t>
      </w:r>
      <w:bookmarkStart w:id="8" w:name="_GoBack"/>
      <w:bookmarkEnd w:id="8"/>
      <w:r w:rsidRPr="00295756">
        <w:rPr>
          <w:rFonts w:ascii="Arial" w:hAnsi="Arial" w:cs="Arial"/>
          <w:bCs/>
          <w:iCs/>
          <w:sz w:val="20"/>
          <w:szCs w:val="20"/>
        </w:rPr>
        <w:t xml:space="preserve"> Reserving Land for Public Purposes</w:t>
      </w:r>
    </w:p>
    <w:p w:rsidR="00103006" w:rsidRDefault="00103006" w:rsidP="00756498">
      <w:pPr>
        <w:spacing w:line="360" w:lineRule="auto"/>
        <w:ind w:left="720" w:hanging="720"/>
        <w:jc w:val="both"/>
        <w:rPr>
          <w:rFonts w:ascii="Arial" w:hAnsi="Arial" w:cs="Arial"/>
          <w:b/>
          <w:bCs/>
          <w:i/>
          <w:iCs/>
          <w:sz w:val="22"/>
          <w:szCs w:val="20"/>
        </w:rPr>
      </w:pPr>
    </w:p>
    <w:p w:rsidR="00756498" w:rsidRPr="00756498" w:rsidRDefault="00756498" w:rsidP="00756498">
      <w:pPr>
        <w:spacing w:line="360" w:lineRule="auto"/>
        <w:ind w:left="720" w:hanging="720"/>
        <w:jc w:val="both"/>
        <w:rPr>
          <w:rFonts w:ascii="Arial" w:hAnsi="Arial" w:cs="Arial"/>
          <w:b/>
          <w:bCs/>
          <w:i/>
          <w:iCs/>
          <w:sz w:val="22"/>
          <w:szCs w:val="20"/>
        </w:rPr>
      </w:pPr>
      <w:r w:rsidRPr="00756498">
        <w:rPr>
          <w:rFonts w:ascii="Arial" w:hAnsi="Arial" w:cs="Arial"/>
          <w:b/>
          <w:bCs/>
          <w:i/>
          <w:iCs/>
          <w:sz w:val="22"/>
          <w:szCs w:val="20"/>
        </w:rPr>
        <w:t>Section C – Environmental, Social and economic impact</w:t>
      </w:r>
    </w:p>
    <w:p w:rsidR="00756498" w:rsidRPr="00756498" w:rsidRDefault="00756498" w:rsidP="00756498">
      <w:pPr>
        <w:spacing w:line="360" w:lineRule="auto"/>
        <w:ind w:left="720" w:hanging="720"/>
        <w:jc w:val="both"/>
        <w:rPr>
          <w:rFonts w:ascii="Arial" w:hAnsi="Arial" w:cs="Arial"/>
          <w:b/>
          <w:bCs/>
          <w:i/>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lastRenderedPageBreak/>
        <w:t xml:space="preserve">7. </w:t>
      </w:r>
      <w:r>
        <w:rPr>
          <w:rFonts w:ascii="Arial" w:hAnsi="Arial" w:cs="Arial"/>
          <w:b/>
          <w:bCs/>
          <w:i/>
          <w:iCs/>
          <w:sz w:val="20"/>
          <w:szCs w:val="20"/>
        </w:rPr>
        <w:tab/>
      </w:r>
      <w:r w:rsidRPr="00756498">
        <w:rPr>
          <w:rFonts w:ascii="Arial" w:hAnsi="Arial" w:cs="Arial"/>
          <w:b/>
          <w:bCs/>
          <w:i/>
          <w:iCs/>
          <w:sz w:val="20"/>
          <w:szCs w:val="20"/>
        </w:rPr>
        <w:t>Is there any likelihood that critical habitat or threatened species, populations or ecological communities, or their habitats, will be adversely affected as a result of the proposal?</w:t>
      </w:r>
    </w:p>
    <w:p w:rsidR="00756498" w:rsidRDefault="00BA7426" w:rsidP="00756498">
      <w:pPr>
        <w:spacing w:line="360" w:lineRule="auto"/>
        <w:ind w:left="720" w:hanging="720"/>
        <w:jc w:val="both"/>
        <w:rPr>
          <w:rFonts w:ascii="Arial" w:hAnsi="Arial" w:cs="Arial"/>
          <w:b/>
          <w:bCs/>
          <w:i/>
          <w:iCs/>
          <w:sz w:val="20"/>
          <w:szCs w:val="20"/>
        </w:rPr>
      </w:pPr>
      <w:r>
        <w:rPr>
          <w:rFonts w:ascii="Arial" w:hAnsi="Arial" w:cs="Arial"/>
          <w:b/>
          <w:bCs/>
          <w:i/>
          <w:iCs/>
          <w:sz w:val="20"/>
          <w:szCs w:val="20"/>
        </w:rPr>
        <w:tab/>
      </w:r>
    </w:p>
    <w:p w:rsidR="00B54719" w:rsidRPr="000565AF" w:rsidRDefault="0091413B" w:rsidP="0091413B">
      <w:pPr>
        <w:spacing w:line="360" w:lineRule="auto"/>
        <w:ind w:left="720" w:hanging="720"/>
        <w:jc w:val="both"/>
        <w:rPr>
          <w:rFonts w:ascii="Arial" w:hAnsi="Arial" w:cs="Arial"/>
          <w:bCs/>
          <w:iCs/>
          <w:sz w:val="20"/>
          <w:szCs w:val="20"/>
        </w:rPr>
      </w:pPr>
      <w:r>
        <w:rPr>
          <w:rFonts w:ascii="Arial" w:hAnsi="Arial" w:cs="Arial"/>
          <w:b/>
          <w:bCs/>
          <w:i/>
          <w:iCs/>
          <w:sz w:val="20"/>
          <w:szCs w:val="20"/>
        </w:rPr>
        <w:tab/>
      </w:r>
      <w:r w:rsidR="000565AF" w:rsidRPr="000565AF">
        <w:rPr>
          <w:rFonts w:ascii="Arial" w:hAnsi="Arial" w:cs="Arial"/>
          <w:bCs/>
          <w:iCs/>
          <w:sz w:val="20"/>
          <w:szCs w:val="20"/>
        </w:rPr>
        <w:t xml:space="preserve">The Planning Proposal notes no known threatened vegetation or ecological communities; however </w:t>
      </w:r>
      <w:r w:rsidR="00F0371A">
        <w:rPr>
          <w:rFonts w:ascii="Arial" w:hAnsi="Arial" w:cs="Arial"/>
          <w:bCs/>
          <w:iCs/>
          <w:sz w:val="20"/>
          <w:szCs w:val="20"/>
        </w:rPr>
        <w:t>the application notes</w:t>
      </w:r>
      <w:r w:rsidR="00AC535D">
        <w:rPr>
          <w:rFonts w:ascii="Arial" w:hAnsi="Arial" w:cs="Arial"/>
          <w:bCs/>
          <w:iCs/>
          <w:sz w:val="20"/>
          <w:szCs w:val="20"/>
        </w:rPr>
        <w:t xml:space="preserve"> the sit</w:t>
      </w:r>
      <w:r w:rsidR="000565AF" w:rsidRPr="000565AF">
        <w:rPr>
          <w:rFonts w:ascii="Arial" w:hAnsi="Arial" w:cs="Arial"/>
          <w:bCs/>
          <w:iCs/>
          <w:sz w:val="20"/>
          <w:szCs w:val="20"/>
        </w:rPr>
        <w:t>e does contain White Box (Eucalyptus albens), which is an endangered species. The subject site is heavily modified, consisting of mostly vacant land, three Peppercorn trees (Schinnus molle) and two White Box trees (Eucalyptus albens</w:t>
      </w:r>
      <w:r w:rsidR="00054DA3">
        <w:rPr>
          <w:rFonts w:ascii="Arial" w:hAnsi="Arial" w:cs="Arial"/>
          <w:bCs/>
          <w:iCs/>
          <w:sz w:val="20"/>
          <w:szCs w:val="20"/>
        </w:rPr>
        <w:t>).</w:t>
      </w:r>
      <w:r w:rsidR="000565AF" w:rsidRPr="000565AF">
        <w:rPr>
          <w:rFonts w:ascii="Arial" w:hAnsi="Arial" w:cs="Arial"/>
          <w:bCs/>
          <w:iCs/>
          <w:sz w:val="20"/>
          <w:szCs w:val="20"/>
        </w:rPr>
        <w:t xml:space="preserve"> </w:t>
      </w:r>
      <w:r w:rsidR="00054DA3">
        <w:rPr>
          <w:rFonts w:ascii="Arial" w:hAnsi="Arial" w:cs="Arial"/>
          <w:bCs/>
          <w:iCs/>
          <w:sz w:val="20"/>
          <w:szCs w:val="20"/>
        </w:rPr>
        <w:t>If the two White Box trees are required to be removed a full</w:t>
      </w:r>
      <w:r w:rsidR="00656A79">
        <w:rPr>
          <w:rFonts w:ascii="Arial" w:hAnsi="Arial" w:cs="Arial"/>
          <w:bCs/>
          <w:iCs/>
          <w:sz w:val="20"/>
          <w:szCs w:val="20"/>
        </w:rPr>
        <w:t xml:space="preserve"> a</w:t>
      </w:r>
      <w:r w:rsidR="00054DA3">
        <w:rPr>
          <w:rFonts w:ascii="Arial" w:hAnsi="Arial" w:cs="Arial"/>
          <w:bCs/>
          <w:iCs/>
          <w:sz w:val="20"/>
          <w:szCs w:val="20"/>
        </w:rPr>
        <w:t>ssessment of likely impacts would</w:t>
      </w:r>
      <w:r w:rsidR="00656A79">
        <w:rPr>
          <w:rFonts w:ascii="Arial" w:hAnsi="Arial" w:cs="Arial"/>
          <w:bCs/>
          <w:iCs/>
          <w:sz w:val="20"/>
          <w:szCs w:val="20"/>
        </w:rPr>
        <w:t xml:space="preserve"> be undertaken during the development application stage</w:t>
      </w:r>
      <w:r w:rsidR="00054DA3">
        <w:rPr>
          <w:rFonts w:ascii="Arial" w:hAnsi="Arial" w:cs="Arial"/>
          <w:bCs/>
          <w:iCs/>
          <w:sz w:val="20"/>
          <w:szCs w:val="20"/>
        </w:rPr>
        <w:t>, which will include an assessment under SEPP 44 – Koala Habitat Protection</w:t>
      </w:r>
      <w:r w:rsidR="00656A79">
        <w:rPr>
          <w:rFonts w:ascii="Arial" w:hAnsi="Arial" w:cs="Arial"/>
          <w:bCs/>
          <w:iCs/>
          <w:sz w:val="20"/>
          <w:szCs w:val="20"/>
        </w:rPr>
        <w:t xml:space="preserve">. </w:t>
      </w:r>
    </w:p>
    <w:p w:rsidR="00DC26D4" w:rsidRDefault="00DC26D4" w:rsidP="00756498">
      <w:pPr>
        <w:spacing w:line="360" w:lineRule="auto"/>
        <w:ind w:left="720" w:hanging="720"/>
        <w:jc w:val="both"/>
        <w:rPr>
          <w:rFonts w:ascii="Arial" w:hAnsi="Arial" w:cs="Arial"/>
          <w:b/>
          <w:bCs/>
          <w:i/>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8. </w:t>
      </w:r>
      <w:r>
        <w:rPr>
          <w:rFonts w:ascii="Arial" w:hAnsi="Arial" w:cs="Arial"/>
          <w:b/>
          <w:bCs/>
          <w:i/>
          <w:iCs/>
          <w:sz w:val="20"/>
          <w:szCs w:val="20"/>
        </w:rPr>
        <w:tab/>
      </w:r>
      <w:r w:rsidRPr="00756498">
        <w:rPr>
          <w:rFonts w:ascii="Arial" w:hAnsi="Arial" w:cs="Arial"/>
          <w:b/>
          <w:bCs/>
          <w:i/>
          <w:iCs/>
          <w:sz w:val="20"/>
          <w:szCs w:val="20"/>
        </w:rPr>
        <w:t>Are there any other likely environmental effects as a result of the planning proposal and how are they proposed to be managed?</w:t>
      </w:r>
    </w:p>
    <w:p w:rsidR="00DC26D4" w:rsidRDefault="00DC26D4" w:rsidP="00DC26D4">
      <w:pPr>
        <w:spacing w:line="360" w:lineRule="auto"/>
        <w:jc w:val="both"/>
        <w:rPr>
          <w:rFonts w:ascii="Arial" w:hAnsi="Arial" w:cs="Arial"/>
          <w:b/>
          <w:bCs/>
          <w:i/>
          <w:iCs/>
          <w:sz w:val="20"/>
          <w:szCs w:val="20"/>
        </w:rPr>
      </w:pPr>
    </w:p>
    <w:p w:rsidR="00B54719" w:rsidRPr="003751C4" w:rsidRDefault="00DC26D4" w:rsidP="00DC26D4">
      <w:pPr>
        <w:spacing w:line="360" w:lineRule="auto"/>
        <w:ind w:left="720"/>
        <w:jc w:val="both"/>
        <w:rPr>
          <w:rFonts w:ascii="Arial" w:hAnsi="Arial" w:cs="Arial"/>
          <w:bCs/>
          <w:iCs/>
          <w:sz w:val="20"/>
          <w:szCs w:val="20"/>
        </w:rPr>
      </w:pPr>
      <w:r w:rsidRPr="00DC26D4">
        <w:rPr>
          <w:rFonts w:ascii="Arial" w:hAnsi="Arial" w:cs="Arial"/>
          <w:bCs/>
          <w:iCs/>
          <w:sz w:val="20"/>
          <w:szCs w:val="20"/>
        </w:rPr>
        <w:t>It is highly unlikely the planning proposal will result in any other likely environmental effects such as natural hazards, flooding or landslip.</w:t>
      </w:r>
      <w:r>
        <w:rPr>
          <w:rFonts w:ascii="Arial" w:hAnsi="Arial" w:cs="Arial"/>
          <w:bCs/>
          <w:iCs/>
          <w:sz w:val="20"/>
          <w:szCs w:val="20"/>
        </w:rPr>
        <w:t xml:space="preserve"> The subject site if not identified as bushfire prone or flood prone land according to Council’s mapping data. The site is relatively flat, thus highly unlikely to be </w:t>
      </w:r>
      <w:r w:rsidR="00C52FDC">
        <w:rPr>
          <w:rFonts w:ascii="Arial" w:hAnsi="Arial" w:cs="Arial"/>
          <w:bCs/>
          <w:iCs/>
          <w:sz w:val="20"/>
          <w:szCs w:val="20"/>
        </w:rPr>
        <w:t xml:space="preserve">susceptible to landslip. </w:t>
      </w:r>
      <w:r w:rsidR="002D7BAD">
        <w:rPr>
          <w:rFonts w:ascii="Arial" w:hAnsi="Arial" w:cs="Arial"/>
          <w:bCs/>
          <w:iCs/>
          <w:sz w:val="20"/>
          <w:szCs w:val="20"/>
        </w:rPr>
        <w:t>Should the Planning Proposal proceed</w:t>
      </w:r>
      <w:r w:rsidR="002D7BAD" w:rsidRPr="002D7BAD">
        <w:rPr>
          <w:rFonts w:ascii="Arial" w:hAnsi="Arial" w:cs="Arial"/>
          <w:bCs/>
          <w:iCs/>
          <w:sz w:val="20"/>
          <w:szCs w:val="20"/>
        </w:rPr>
        <w:t>, a</w:t>
      </w:r>
      <w:r w:rsidR="00C52FDC" w:rsidRPr="002D7BAD">
        <w:rPr>
          <w:rFonts w:ascii="Arial" w:hAnsi="Arial" w:cs="Arial"/>
          <w:bCs/>
          <w:iCs/>
          <w:sz w:val="20"/>
          <w:szCs w:val="20"/>
        </w:rPr>
        <w:t xml:space="preserve">ny </w:t>
      </w:r>
      <w:r w:rsidR="00A66B63" w:rsidRPr="002D7BAD">
        <w:rPr>
          <w:rFonts w:ascii="Arial" w:hAnsi="Arial" w:cs="Arial"/>
          <w:bCs/>
          <w:iCs/>
          <w:sz w:val="20"/>
          <w:szCs w:val="20"/>
        </w:rPr>
        <w:t xml:space="preserve">other </w:t>
      </w:r>
      <w:r w:rsidR="006E3F50" w:rsidRPr="002D7BAD">
        <w:rPr>
          <w:rFonts w:ascii="Arial" w:hAnsi="Arial" w:cs="Arial"/>
          <w:bCs/>
          <w:iCs/>
          <w:sz w:val="20"/>
          <w:szCs w:val="20"/>
        </w:rPr>
        <w:t>likely</w:t>
      </w:r>
      <w:r w:rsidR="00C52FDC" w:rsidRPr="002D7BAD">
        <w:rPr>
          <w:rFonts w:ascii="Arial" w:hAnsi="Arial" w:cs="Arial"/>
          <w:bCs/>
          <w:iCs/>
          <w:sz w:val="20"/>
          <w:szCs w:val="20"/>
        </w:rPr>
        <w:t xml:space="preserve"> environmental effects will be assessed at the Development Application stage. </w:t>
      </w:r>
    </w:p>
    <w:p w:rsidR="00FA0C72" w:rsidRDefault="00FA0C72" w:rsidP="00756498">
      <w:pPr>
        <w:spacing w:line="360" w:lineRule="auto"/>
        <w:ind w:left="720" w:hanging="720"/>
        <w:jc w:val="both"/>
        <w:rPr>
          <w:rFonts w:ascii="Arial" w:hAnsi="Arial" w:cs="Arial"/>
          <w:b/>
          <w:bCs/>
          <w:i/>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9. </w:t>
      </w:r>
      <w:r>
        <w:rPr>
          <w:rFonts w:ascii="Arial" w:hAnsi="Arial" w:cs="Arial"/>
          <w:b/>
          <w:bCs/>
          <w:i/>
          <w:iCs/>
          <w:sz w:val="20"/>
          <w:szCs w:val="20"/>
        </w:rPr>
        <w:tab/>
      </w:r>
      <w:r w:rsidRPr="00756498">
        <w:rPr>
          <w:rFonts w:ascii="Arial" w:hAnsi="Arial" w:cs="Arial"/>
          <w:b/>
          <w:bCs/>
          <w:i/>
          <w:iCs/>
          <w:sz w:val="20"/>
          <w:szCs w:val="20"/>
        </w:rPr>
        <w:t>Has the planning proposal adequately addressed any social and economic effects?</w:t>
      </w:r>
    </w:p>
    <w:p w:rsidR="00756498" w:rsidRDefault="00517DA2" w:rsidP="00756498">
      <w:pPr>
        <w:spacing w:line="360" w:lineRule="auto"/>
        <w:ind w:left="720" w:hanging="720"/>
        <w:jc w:val="both"/>
        <w:rPr>
          <w:rFonts w:ascii="Arial" w:hAnsi="Arial" w:cs="Arial"/>
          <w:b/>
          <w:bCs/>
          <w:i/>
          <w:iCs/>
          <w:sz w:val="22"/>
          <w:szCs w:val="20"/>
        </w:rPr>
      </w:pPr>
      <w:r>
        <w:rPr>
          <w:rFonts w:ascii="Arial" w:hAnsi="Arial" w:cs="Arial"/>
          <w:b/>
          <w:bCs/>
          <w:i/>
          <w:iCs/>
          <w:sz w:val="22"/>
          <w:szCs w:val="20"/>
        </w:rPr>
        <w:tab/>
      </w:r>
    </w:p>
    <w:p w:rsidR="00517DA2" w:rsidRDefault="00517DA2" w:rsidP="00756498">
      <w:pPr>
        <w:spacing w:line="360" w:lineRule="auto"/>
        <w:ind w:left="720" w:hanging="720"/>
        <w:jc w:val="both"/>
        <w:rPr>
          <w:rFonts w:ascii="Arial" w:hAnsi="Arial" w:cs="Arial"/>
          <w:bCs/>
          <w:iCs/>
          <w:sz w:val="20"/>
          <w:szCs w:val="20"/>
        </w:rPr>
      </w:pPr>
      <w:r>
        <w:rPr>
          <w:rFonts w:ascii="Arial" w:hAnsi="Arial" w:cs="Arial"/>
          <w:b/>
          <w:bCs/>
          <w:i/>
          <w:iCs/>
          <w:sz w:val="22"/>
          <w:szCs w:val="20"/>
        </w:rPr>
        <w:tab/>
      </w:r>
      <w:r w:rsidR="002D7BAD">
        <w:rPr>
          <w:rFonts w:ascii="Arial" w:hAnsi="Arial" w:cs="Arial"/>
          <w:bCs/>
          <w:iCs/>
          <w:sz w:val="20"/>
          <w:szCs w:val="20"/>
        </w:rPr>
        <w:t xml:space="preserve">It is expected the Planning Proposal will result in a positive social and economic outcome as it will increase the provision of industrial </w:t>
      </w:r>
      <w:r w:rsidR="007C180F">
        <w:rPr>
          <w:rFonts w:ascii="Arial" w:hAnsi="Arial" w:cs="Arial"/>
          <w:bCs/>
          <w:iCs/>
          <w:sz w:val="20"/>
          <w:szCs w:val="20"/>
        </w:rPr>
        <w:t xml:space="preserve">zoned </w:t>
      </w:r>
      <w:r w:rsidR="002D7BAD">
        <w:rPr>
          <w:rFonts w:ascii="Arial" w:hAnsi="Arial" w:cs="Arial"/>
          <w:bCs/>
          <w:iCs/>
          <w:sz w:val="20"/>
          <w:szCs w:val="20"/>
        </w:rPr>
        <w:t xml:space="preserve">land with existing utility connection in Gunnedah. </w:t>
      </w:r>
    </w:p>
    <w:p w:rsidR="002D7BAD" w:rsidRDefault="002D7BAD" w:rsidP="00756498">
      <w:pPr>
        <w:spacing w:line="360" w:lineRule="auto"/>
        <w:ind w:left="720" w:hanging="720"/>
        <w:jc w:val="both"/>
        <w:rPr>
          <w:rFonts w:ascii="Arial" w:hAnsi="Arial" w:cs="Arial"/>
          <w:bCs/>
          <w:iCs/>
          <w:sz w:val="20"/>
          <w:szCs w:val="20"/>
        </w:rPr>
      </w:pPr>
    </w:p>
    <w:p w:rsidR="002D7BAD" w:rsidRPr="00517DA2" w:rsidRDefault="002D7BAD" w:rsidP="00756498">
      <w:pPr>
        <w:spacing w:line="360" w:lineRule="auto"/>
        <w:ind w:left="720" w:hanging="720"/>
        <w:jc w:val="both"/>
        <w:rPr>
          <w:rFonts w:ascii="Arial" w:hAnsi="Arial" w:cs="Arial"/>
          <w:bCs/>
          <w:iCs/>
          <w:sz w:val="20"/>
          <w:szCs w:val="20"/>
        </w:rPr>
      </w:pPr>
      <w:r>
        <w:rPr>
          <w:rFonts w:ascii="Arial" w:hAnsi="Arial" w:cs="Arial"/>
          <w:bCs/>
          <w:iCs/>
          <w:sz w:val="20"/>
          <w:szCs w:val="20"/>
        </w:rPr>
        <w:tab/>
        <w:t>Provisions for the conservation and management of Aboriginal and European heritage already exist within the current LEP. Should the Planning Proposal proc</w:t>
      </w:r>
      <w:r w:rsidR="00C61E49">
        <w:rPr>
          <w:rFonts w:ascii="Arial" w:hAnsi="Arial" w:cs="Arial"/>
          <w:bCs/>
          <w:iCs/>
          <w:sz w:val="20"/>
          <w:szCs w:val="20"/>
        </w:rPr>
        <w:t>e</w:t>
      </w:r>
      <w:r>
        <w:rPr>
          <w:rFonts w:ascii="Arial" w:hAnsi="Arial" w:cs="Arial"/>
          <w:bCs/>
          <w:iCs/>
          <w:sz w:val="20"/>
          <w:szCs w:val="20"/>
        </w:rPr>
        <w:t xml:space="preserve">ed, assessment of any impacts will be undertaken at the Development Application stage. </w:t>
      </w:r>
    </w:p>
    <w:p w:rsidR="00B54719" w:rsidRDefault="00B54719" w:rsidP="00756498">
      <w:pPr>
        <w:spacing w:line="360" w:lineRule="auto"/>
        <w:ind w:left="720" w:hanging="720"/>
        <w:jc w:val="both"/>
        <w:rPr>
          <w:rFonts w:ascii="Arial" w:hAnsi="Arial" w:cs="Arial"/>
          <w:b/>
          <w:bCs/>
          <w:i/>
          <w:iCs/>
          <w:sz w:val="22"/>
          <w:szCs w:val="20"/>
        </w:rPr>
      </w:pPr>
    </w:p>
    <w:p w:rsidR="00756498" w:rsidRPr="00756498" w:rsidRDefault="00756498" w:rsidP="00756498">
      <w:pPr>
        <w:spacing w:line="360" w:lineRule="auto"/>
        <w:ind w:left="720" w:hanging="720"/>
        <w:jc w:val="both"/>
        <w:rPr>
          <w:rFonts w:ascii="Arial" w:hAnsi="Arial" w:cs="Arial"/>
          <w:b/>
          <w:bCs/>
          <w:i/>
          <w:iCs/>
          <w:sz w:val="22"/>
          <w:szCs w:val="20"/>
        </w:rPr>
      </w:pPr>
      <w:r w:rsidRPr="00756498">
        <w:rPr>
          <w:rFonts w:ascii="Arial" w:hAnsi="Arial" w:cs="Arial"/>
          <w:b/>
          <w:bCs/>
          <w:i/>
          <w:iCs/>
          <w:sz w:val="22"/>
          <w:szCs w:val="20"/>
        </w:rPr>
        <w:t>Section D – State and Commonwealth Interest</w:t>
      </w:r>
    </w:p>
    <w:p w:rsidR="00756498" w:rsidRPr="00756498" w:rsidRDefault="00756498" w:rsidP="00756498">
      <w:pPr>
        <w:spacing w:line="360" w:lineRule="auto"/>
        <w:ind w:left="720" w:hanging="720"/>
        <w:jc w:val="both"/>
        <w:rPr>
          <w:rFonts w:ascii="Arial" w:hAnsi="Arial" w:cs="Arial"/>
          <w:b/>
          <w:bCs/>
          <w:i/>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10. </w:t>
      </w:r>
      <w:r w:rsidRPr="00756498">
        <w:rPr>
          <w:rFonts w:ascii="Arial" w:hAnsi="Arial" w:cs="Arial"/>
          <w:b/>
          <w:bCs/>
          <w:i/>
          <w:iCs/>
          <w:sz w:val="20"/>
          <w:szCs w:val="20"/>
        </w:rPr>
        <w:tab/>
        <w:t>Is there adequate infrastructure for the planning proposal?</w:t>
      </w:r>
    </w:p>
    <w:p w:rsidR="00756498" w:rsidRDefault="00756498" w:rsidP="00756498">
      <w:pPr>
        <w:spacing w:line="360" w:lineRule="auto"/>
        <w:ind w:left="720" w:hanging="720"/>
        <w:jc w:val="both"/>
        <w:rPr>
          <w:rFonts w:ascii="Arial" w:hAnsi="Arial" w:cs="Arial"/>
          <w:b/>
          <w:bCs/>
          <w:i/>
          <w:iCs/>
          <w:sz w:val="20"/>
          <w:szCs w:val="20"/>
        </w:rPr>
      </w:pPr>
    </w:p>
    <w:p w:rsidR="00B54719" w:rsidRDefault="0054774F" w:rsidP="00756498">
      <w:pPr>
        <w:spacing w:line="360" w:lineRule="auto"/>
        <w:ind w:left="720" w:hanging="720"/>
        <w:jc w:val="both"/>
        <w:rPr>
          <w:rFonts w:ascii="Arial" w:hAnsi="Arial" w:cs="Arial"/>
          <w:b/>
          <w:bCs/>
          <w:i/>
          <w:iCs/>
          <w:sz w:val="20"/>
          <w:szCs w:val="20"/>
        </w:rPr>
      </w:pPr>
      <w:r>
        <w:rPr>
          <w:rFonts w:ascii="Arial" w:hAnsi="Arial" w:cs="Arial"/>
          <w:b/>
          <w:bCs/>
          <w:i/>
          <w:iCs/>
          <w:sz w:val="20"/>
          <w:szCs w:val="20"/>
        </w:rPr>
        <w:tab/>
      </w:r>
      <w:r w:rsidR="005D7450">
        <w:rPr>
          <w:rFonts w:ascii="Arial" w:hAnsi="Arial" w:cs="Arial"/>
          <w:bCs/>
          <w:iCs/>
          <w:sz w:val="20"/>
          <w:szCs w:val="20"/>
        </w:rPr>
        <w:t>The Planning Proposal is expected to have a similar impact on existing infrastructure as</w:t>
      </w:r>
      <w:r w:rsidR="006A7433">
        <w:rPr>
          <w:rFonts w:ascii="Arial" w:hAnsi="Arial" w:cs="Arial"/>
          <w:bCs/>
          <w:iCs/>
          <w:sz w:val="20"/>
          <w:szCs w:val="20"/>
        </w:rPr>
        <w:t xml:space="preserve"> </w:t>
      </w:r>
      <w:r w:rsidR="009B4AAE">
        <w:rPr>
          <w:rFonts w:ascii="Arial" w:hAnsi="Arial" w:cs="Arial"/>
          <w:bCs/>
          <w:iCs/>
          <w:sz w:val="20"/>
          <w:szCs w:val="20"/>
        </w:rPr>
        <w:t xml:space="preserve">industrial development carried out under the current development standards. </w:t>
      </w:r>
      <w:r w:rsidR="007D5B39">
        <w:rPr>
          <w:rFonts w:ascii="Arial" w:hAnsi="Arial" w:cs="Arial"/>
          <w:bCs/>
          <w:iCs/>
          <w:sz w:val="20"/>
          <w:szCs w:val="20"/>
        </w:rPr>
        <w:t xml:space="preserve">New </w:t>
      </w:r>
      <w:r w:rsidR="007D5B39">
        <w:rPr>
          <w:rFonts w:ascii="Arial" w:hAnsi="Arial" w:cs="Arial"/>
          <w:bCs/>
          <w:iCs/>
          <w:sz w:val="20"/>
          <w:szCs w:val="20"/>
        </w:rPr>
        <w:lastRenderedPageBreak/>
        <w:t xml:space="preserve">infrastructure required as a result of future site development will be required to to be provided in a similar manner and in accordance with Council’s requirements. </w:t>
      </w:r>
    </w:p>
    <w:p w:rsidR="00FA0C72" w:rsidRDefault="00FA0C72" w:rsidP="00756498">
      <w:pPr>
        <w:spacing w:line="360" w:lineRule="auto"/>
        <w:ind w:left="720" w:hanging="720"/>
        <w:jc w:val="both"/>
        <w:rPr>
          <w:rFonts w:ascii="Arial" w:hAnsi="Arial" w:cs="Arial"/>
          <w:b/>
          <w:bCs/>
          <w:i/>
          <w:iCs/>
          <w:sz w:val="20"/>
          <w:szCs w:val="20"/>
        </w:rPr>
      </w:pPr>
    </w:p>
    <w:p w:rsidR="00756498" w:rsidRDefault="00756498" w:rsidP="00756498">
      <w:pPr>
        <w:spacing w:line="360" w:lineRule="auto"/>
        <w:ind w:left="720" w:hanging="720"/>
        <w:jc w:val="both"/>
        <w:rPr>
          <w:rFonts w:ascii="Arial" w:hAnsi="Arial" w:cs="Arial"/>
          <w:b/>
          <w:bCs/>
          <w:i/>
          <w:iCs/>
          <w:sz w:val="20"/>
          <w:szCs w:val="20"/>
        </w:rPr>
      </w:pPr>
      <w:r w:rsidRPr="00756498">
        <w:rPr>
          <w:rFonts w:ascii="Arial" w:hAnsi="Arial" w:cs="Arial"/>
          <w:b/>
          <w:bCs/>
          <w:i/>
          <w:iCs/>
          <w:sz w:val="20"/>
          <w:szCs w:val="20"/>
        </w:rPr>
        <w:t xml:space="preserve">11. </w:t>
      </w:r>
      <w:r>
        <w:rPr>
          <w:rFonts w:ascii="Arial" w:hAnsi="Arial" w:cs="Arial"/>
          <w:b/>
          <w:bCs/>
          <w:i/>
          <w:iCs/>
          <w:sz w:val="20"/>
          <w:szCs w:val="20"/>
        </w:rPr>
        <w:tab/>
      </w:r>
      <w:r w:rsidRPr="00756498">
        <w:rPr>
          <w:rFonts w:ascii="Arial" w:hAnsi="Arial" w:cs="Arial"/>
          <w:b/>
          <w:bCs/>
          <w:i/>
          <w:iCs/>
          <w:sz w:val="20"/>
          <w:szCs w:val="20"/>
        </w:rPr>
        <w:t>What are the views of state and commonwealth public authorities consulted in accordance with the gateway determination?</w:t>
      </w:r>
    </w:p>
    <w:p w:rsidR="00756498" w:rsidRDefault="00756498" w:rsidP="00756498">
      <w:pPr>
        <w:spacing w:line="360" w:lineRule="auto"/>
        <w:ind w:left="720" w:hanging="720"/>
        <w:jc w:val="both"/>
        <w:rPr>
          <w:rFonts w:ascii="Arial" w:hAnsi="Arial" w:cs="Arial"/>
          <w:b/>
          <w:bCs/>
          <w:i/>
          <w:iCs/>
          <w:sz w:val="20"/>
          <w:szCs w:val="20"/>
        </w:rPr>
      </w:pPr>
    </w:p>
    <w:p w:rsidR="001B2398" w:rsidRDefault="001B2398" w:rsidP="00756498">
      <w:pPr>
        <w:spacing w:line="360" w:lineRule="auto"/>
        <w:ind w:left="720" w:hanging="720"/>
        <w:jc w:val="both"/>
        <w:rPr>
          <w:rFonts w:ascii="Arial" w:hAnsi="Arial" w:cs="Arial"/>
          <w:bCs/>
          <w:iCs/>
          <w:sz w:val="20"/>
          <w:szCs w:val="20"/>
        </w:rPr>
      </w:pPr>
      <w:r>
        <w:rPr>
          <w:rFonts w:ascii="Arial" w:hAnsi="Arial" w:cs="Arial"/>
          <w:b/>
          <w:bCs/>
          <w:i/>
          <w:iCs/>
          <w:sz w:val="20"/>
          <w:szCs w:val="20"/>
        </w:rPr>
        <w:tab/>
      </w:r>
      <w:r>
        <w:rPr>
          <w:rFonts w:ascii="Arial" w:hAnsi="Arial" w:cs="Arial"/>
          <w:bCs/>
          <w:iCs/>
          <w:sz w:val="20"/>
          <w:szCs w:val="20"/>
        </w:rPr>
        <w:t>Depending on agencies</w:t>
      </w:r>
      <w:r w:rsidRPr="001B2398">
        <w:rPr>
          <w:rFonts w:ascii="Arial" w:hAnsi="Arial" w:cs="Arial"/>
          <w:bCs/>
          <w:iCs/>
          <w:sz w:val="20"/>
          <w:szCs w:val="20"/>
        </w:rPr>
        <w:t xml:space="preserve"> identified in the Gateway Determination</w:t>
      </w:r>
      <w:r>
        <w:rPr>
          <w:rFonts w:ascii="Arial" w:hAnsi="Arial" w:cs="Arial"/>
          <w:b/>
          <w:bCs/>
          <w:i/>
          <w:iCs/>
          <w:sz w:val="20"/>
          <w:szCs w:val="20"/>
        </w:rPr>
        <w:t xml:space="preserve">, </w:t>
      </w:r>
      <w:r>
        <w:rPr>
          <w:rFonts w:ascii="Arial" w:hAnsi="Arial" w:cs="Arial"/>
          <w:bCs/>
          <w:iCs/>
          <w:sz w:val="20"/>
          <w:szCs w:val="20"/>
        </w:rPr>
        <w:t xml:space="preserve">it is proposed consultation should be undertaken with the following </w:t>
      </w:r>
      <w:r w:rsidRPr="001B2398">
        <w:rPr>
          <w:rFonts w:ascii="Arial" w:hAnsi="Arial" w:cs="Arial"/>
          <w:bCs/>
          <w:iCs/>
          <w:sz w:val="20"/>
          <w:szCs w:val="20"/>
        </w:rPr>
        <w:t>state and commonwealth public authorities</w:t>
      </w:r>
      <w:r>
        <w:rPr>
          <w:rFonts w:ascii="Arial" w:hAnsi="Arial" w:cs="Arial"/>
          <w:bCs/>
          <w:iCs/>
          <w:sz w:val="20"/>
          <w:szCs w:val="20"/>
        </w:rPr>
        <w:t>.</w:t>
      </w:r>
    </w:p>
    <w:p w:rsidR="001B2398" w:rsidRDefault="001B2398" w:rsidP="00756498">
      <w:pPr>
        <w:spacing w:line="360" w:lineRule="auto"/>
        <w:ind w:left="720" w:hanging="720"/>
        <w:jc w:val="both"/>
        <w:rPr>
          <w:rFonts w:ascii="Arial" w:hAnsi="Arial" w:cs="Arial"/>
          <w:bCs/>
          <w:iCs/>
          <w:sz w:val="20"/>
          <w:szCs w:val="20"/>
        </w:rPr>
      </w:pPr>
    </w:p>
    <w:p w:rsidR="00B54719" w:rsidRPr="007D31CB" w:rsidRDefault="001B2398" w:rsidP="001B2398">
      <w:pPr>
        <w:spacing w:line="360" w:lineRule="auto"/>
        <w:ind w:left="4253" w:hanging="3544"/>
        <w:jc w:val="both"/>
        <w:rPr>
          <w:rFonts w:ascii="Arial" w:hAnsi="Arial" w:cs="Arial"/>
          <w:bCs/>
          <w:iCs/>
          <w:sz w:val="20"/>
          <w:szCs w:val="20"/>
        </w:rPr>
      </w:pPr>
      <w:r w:rsidRPr="007D31CB">
        <w:rPr>
          <w:rFonts w:ascii="Arial" w:hAnsi="Arial" w:cs="Arial"/>
          <w:bCs/>
          <w:i/>
          <w:iCs/>
          <w:sz w:val="20"/>
          <w:szCs w:val="20"/>
        </w:rPr>
        <w:t xml:space="preserve">Roads and Maritime Services (RMS) </w:t>
      </w:r>
      <w:r w:rsidR="005D7450" w:rsidRPr="007D31CB">
        <w:rPr>
          <w:rFonts w:ascii="Arial" w:hAnsi="Arial" w:cs="Arial"/>
          <w:bCs/>
          <w:iCs/>
          <w:sz w:val="20"/>
          <w:szCs w:val="20"/>
        </w:rPr>
        <w:t>– Identify p</w:t>
      </w:r>
      <w:r w:rsidRPr="007D31CB">
        <w:rPr>
          <w:rFonts w:ascii="Arial" w:hAnsi="Arial" w:cs="Arial"/>
          <w:bCs/>
          <w:iCs/>
          <w:sz w:val="20"/>
          <w:szCs w:val="20"/>
        </w:rPr>
        <w:t>otential need for augmentation of Kamilaroi Highway/ Stockman Close intersection</w:t>
      </w:r>
    </w:p>
    <w:p w:rsidR="00072CFB" w:rsidRPr="007D31CB" w:rsidRDefault="00072CFB" w:rsidP="001B2398">
      <w:pPr>
        <w:spacing w:line="360" w:lineRule="auto"/>
        <w:ind w:left="4253" w:hanging="3544"/>
        <w:jc w:val="both"/>
        <w:rPr>
          <w:rFonts w:ascii="Arial" w:hAnsi="Arial" w:cs="Arial"/>
          <w:bCs/>
          <w:iCs/>
          <w:sz w:val="20"/>
          <w:szCs w:val="20"/>
          <w:highlight w:val="yellow"/>
        </w:rPr>
      </w:pPr>
    </w:p>
    <w:p w:rsidR="00DC3D29" w:rsidRDefault="00DC3D29" w:rsidP="00A44B89">
      <w:pPr>
        <w:spacing w:line="360" w:lineRule="auto"/>
        <w:ind w:left="4962" w:hanging="4253"/>
        <w:jc w:val="both"/>
        <w:rPr>
          <w:rFonts w:ascii="Arial" w:hAnsi="Arial" w:cs="Arial"/>
          <w:bCs/>
          <w:i/>
          <w:iCs/>
          <w:sz w:val="20"/>
          <w:szCs w:val="20"/>
          <w:highlight w:val="yellow"/>
        </w:rPr>
      </w:pPr>
    </w:p>
    <w:p w:rsidR="001B21D0" w:rsidRDefault="001B21D0" w:rsidP="00A44B89">
      <w:pPr>
        <w:spacing w:line="360" w:lineRule="auto"/>
        <w:ind w:left="4962" w:hanging="4253"/>
        <w:jc w:val="both"/>
        <w:rPr>
          <w:rFonts w:ascii="Arial" w:hAnsi="Arial" w:cs="Arial"/>
          <w:bCs/>
          <w:i/>
          <w:iCs/>
          <w:sz w:val="20"/>
          <w:szCs w:val="20"/>
          <w:highlight w:val="yellow"/>
        </w:rPr>
      </w:pPr>
    </w:p>
    <w:p w:rsidR="001B21D0" w:rsidRPr="007D31CB" w:rsidRDefault="001B21D0" w:rsidP="00A44B89">
      <w:pPr>
        <w:spacing w:line="360" w:lineRule="auto"/>
        <w:ind w:left="4962" w:hanging="4253"/>
        <w:jc w:val="both"/>
        <w:rPr>
          <w:rFonts w:ascii="Arial" w:hAnsi="Arial" w:cs="Arial"/>
          <w:bCs/>
          <w:iCs/>
          <w:sz w:val="20"/>
          <w:szCs w:val="20"/>
          <w:highlight w:val="yellow"/>
        </w:rPr>
      </w:pPr>
    </w:p>
    <w:p w:rsidR="00072CFB" w:rsidRDefault="00072CFB" w:rsidP="001B2398">
      <w:pPr>
        <w:spacing w:line="360" w:lineRule="auto"/>
        <w:ind w:left="4253" w:hanging="3544"/>
        <w:jc w:val="both"/>
        <w:rPr>
          <w:rFonts w:ascii="Arial" w:hAnsi="Arial" w:cs="Arial"/>
          <w:bCs/>
          <w:iCs/>
          <w:sz w:val="20"/>
          <w:szCs w:val="20"/>
        </w:rPr>
      </w:pPr>
    </w:p>
    <w:p w:rsidR="00756498" w:rsidRPr="006067E8" w:rsidRDefault="00756498" w:rsidP="00756498">
      <w:pPr>
        <w:spacing w:line="360" w:lineRule="auto"/>
        <w:ind w:left="720" w:hanging="720"/>
        <w:jc w:val="both"/>
        <w:rPr>
          <w:rFonts w:ascii="Arial" w:hAnsi="Arial" w:cs="Arial"/>
          <w:b/>
          <w:bCs/>
          <w:iCs/>
          <w:szCs w:val="20"/>
          <w:u w:val="single"/>
        </w:rPr>
      </w:pPr>
      <w:r w:rsidRPr="006067E8">
        <w:rPr>
          <w:rFonts w:ascii="Arial" w:hAnsi="Arial" w:cs="Arial"/>
          <w:b/>
          <w:bCs/>
          <w:iCs/>
          <w:szCs w:val="20"/>
          <w:u w:val="single"/>
        </w:rPr>
        <w:t>PART 4 – MAPPING</w:t>
      </w:r>
    </w:p>
    <w:p w:rsidR="00756498" w:rsidRDefault="00756498" w:rsidP="00756498">
      <w:pPr>
        <w:spacing w:line="360" w:lineRule="auto"/>
        <w:ind w:left="720" w:hanging="720"/>
        <w:jc w:val="both"/>
        <w:rPr>
          <w:rFonts w:ascii="Arial" w:hAnsi="Arial" w:cs="Arial"/>
          <w:b/>
          <w:bCs/>
          <w:iCs/>
          <w:szCs w:val="20"/>
          <w:u w:val="single"/>
        </w:rPr>
      </w:pPr>
    </w:p>
    <w:p w:rsidR="000475B4" w:rsidRPr="000475B4" w:rsidRDefault="00927AB5" w:rsidP="00927AB5">
      <w:pPr>
        <w:spacing w:line="360" w:lineRule="auto"/>
        <w:jc w:val="both"/>
        <w:rPr>
          <w:rFonts w:ascii="Arial" w:hAnsi="Arial" w:cs="Arial"/>
          <w:bCs/>
          <w:iCs/>
          <w:sz w:val="20"/>
          <w:szCs w:val="20"/>
        </w:rPr>
      </w:pPr>
      <w:r>
        <w:rPr>
          <w:rFonts w:ascii="Arial" w:hAnsi="Arial" w:cs="Arial"/>
          <w:bCs/>
          <w:iCs/>
          <w:sz w:val="20"/>
          <w:szCs w:val="20"/>
        </w:rPr>
        <w:t>The planning proposal relates to an amendment of Gunnedah LEP 2012 Land Zoning Map (LZN_005AA). Preliminary</w:t>
      </w:r>
      <w:r w:rsidR="006D617B">
        <w:rPr>
          <w:rFonts w:ascii="Arial" w:hAnsi="Arial" w:cs="Arial"/>
          <w:bCs/>
          <w:iCs/>
          <w:sz w:val="20"/>
          <w:szCs w:val="20"/>
        </w:rPr>
        <w:t xml:space="preserve"> plans have been attached to th</w:t>
      </w:r>
      <w:r>
        <w:rPr>
          <w:rFonts w:ascii="Arial" w:hAnsi="Arial" w:cs="Arial"/>
          <w:bCs/>
          <w:iCs/>
          <w:sz w:val="20"/>
          <w:szCs w:val="20"/>
        </w:rPr>
        <w:t>is Planning Proposal in attachments three and four.</w:t>
      </w:r>
    </w:p>
    <w:p w:rsidR="000475B4" w:rsidRPr="006067E8" w:rsidRDefault="000475B4" w:rsidP="00756498">
      <w:pPr>
        <w:spacing w:line="360" w:lineRule="auto"/>
        <w:ind w:left="720" w:hanging="720"/>
        <w:jc w:val="both"/>
        <w:rPr>
          <w:rFonts w:ascii="Arial" w:hAnsi="Arial" w:cs="Arial"/>
          <w:b/>
          <w:bCs/>
          <w:iCs/>
          <w:szCs w:val="20"/>
          <w:u w:val="single"/>
        </w:rPr>
      </w:pPr>
    </w:p>
    <w:p w:rsidR="00756498" w:rsidRPr="006067E8" w:rsidRDefault="00756498" w:rsidP="00756498">
      <w:pPr>
        <w:spacing w:line="360" w:lineRule="auto"/>
        <w:ind w:left="720" w:hanging="720"/>
        <w:jc w:val="both"/>
        <w:rPr>
          <w:rFonts w:ascii="Arial" w:hAnsi="Arial" w:cs="Arial"/>
          <w:b/>
          <w:bCs/>
          <w:iCs/>
          <w:szCs w:val="20"/>
          <w:u w:val="single"/>
        </w:rPr>
      </w:pPr>
      <w:r w:rsidRPr="006067E8">
        <w:rPr>
          <w:rFonts w:ascii="Arial" w:hAnsi="Arial" w:cs="Arial"/>
          <w:b/>
          <w:bCs/>
          <w:iCs/>
          <w:szCs w:val="20"/>
          <w:u w:val="single"/>
        </w:rPr>
        <w:t>PART 5 – COMMUNITY CONSULTATION</w:t>
      </w:r>
    </w:p>
    <w:p w:rsidR="000475B4" w:rsidRDefault="000475B4" w:rsidP="00756498">
      <w:pPr>
        <w:spacing w:line="360" w:lineRule="auto"/>
        <w:ind w:left="720" w:hanging="720"/>
        <w:jc w:val="both"/>
        <w:rPr>
          <w:rFonts w:ascii="Arial" w:hAnsi="Arial" w:cs="Arial"/>
          <w:bCs/>
          <w:i/>
          <w:iCs/>
          <w:szCs w:val="20"/>
          <w:u w:val="single"/>
        </w:rPr>
      </w:pPr>
    </w:p>
    <w:p w:rsidR="00A35EDC" w:rsidRDefault="003E6788" w:rsidP="003E6788">
      <w:pPr>
        <w:spacing w:line="360" w:lineRule="auto"/>
        <w:ind w:hanging="11"/>
        <w:jc w:val="both"/>
        <w:rPr>
          <w:rFonts w:ascii="Arial" w:hAnsi="Arial" w:cs="Arial"/>
          <w:bCs/>
          <w:iCs/>
          <w:sz w:val="20"/>
          <w:szCs w:val="20"/>
        </w:rPr>
      </w:pPr>
      <w:r>
        <w:rPr>
          <w:rFonts w:ascii="Arial" w:hAnsi="Arial" w:cs="Arial"/>
          <w:bCs/>
          <w:iCs/>
          <w:sz w:val="20"/>
          <w:szCs w:val="20"/>
        </w:rPr>
        <w:t>It is proposed to exhibit the Planning Proposal on Council’s website and Administration Centre for fourteen days, with notice of the public exhibition being given:</w:t>
      </w:r>
    </w:p>
    <w:p w:rsidR="003E6788" w:rsidRDefault="003E6788" w:rsidP="003E6788">
      <w:pPr>
        <w:pStyle w:val="ListParagraph"/>
        <w:numPr>
          <w:ilvl w:val="0"/>
          <w:numId w:val="4"/>
        </w:numPr>
        <w:spacing w:line="360" w:lineRule="auto"/>
        <w:ind w:left="709"/>
        <w:jc w:val="both"/>
        <w:rPr>
          <w:rFonts w:ascii="Arial" w:hAnsi="Arial" w:cs="Arial"/>
          <w:bCs/>
          <w:iCs/>
          <w:sz w:val="20"/>
          <w:szCs w:val="20"/>
        </w:rPr>
      </w:pPr>
      <w:r>
        <w:rPr>
          <w:rFonts w:ascii="Arial" w:hAnsi="Arial" w:cs="Arial"/>
          <w:bCs/>
          <w:iCs/>
          <w:sz w:val="20"/>
          <w:szCs w:val="20"/>
        </w:rPr>
        <w:t>In a  newspaper that circulates in the area affected by the Planning Proposal – the Namoi Valley Independent, and</w:t>
      </w:r>
    </w:p>
    <w:p w:rsidR="003E6788" w:rsidRPr="003E6788" w:rsidRDefault="003E6788" w:rsidP="003E6788">
      <w:pPr>
        <w:pStyle w:val="ListParagraph"/>
        <w:numPr>
          <w:ilvl w:val="0"/>
          <w:numId w:val="4"/>
        </w:numPr>
        <w:spacing w:line="360" w:lineRule="auto"/>
        <w:ind w:left="709"/>
        <w:jc w:val="both"/>
        <w:rPr>
          <w:rFonts w:ascii="Arial" w:hAnsi="Arial" w:cs="Arial"/>
          <w:bCs/>
          <w:iCs/>
          <w:sz w:val="20"/>
          <w:szCs w:val="20"/>
        </w:rPr>
      </w:pPr>
      <w:r>
        <w:rPr>
          <w:rFonts w:ascii="Arial" w:hAnsi="Arial" w:cs="Arial"/>
          <w:bCs/>
          <w:iCs/>
          <w:sz w:val="20"/>
          <w:szCs w:val="20"/>
        </w:rPr>
        <w:t xml:space="preserve">On Council’s website, </w:t>
      </w:r>
      <w:hyperlink r:id="rId10" w:history="1">
        <w:r w:rsidRPr="007642E2">
          <w:rPr>
            <w:rStyle w:val="Hyperlink"/>
            <w:rFonts w:ascii="Arial" w:hAnsi="Arial" w:cs="Arial"/>
            <w:bCs/>
            <w:iCs/>
            <w:sz w:val="20"/>
            <w:szCs w:val="20"/>
          </w:rPr>
          <w:t>www.gunnedah.nsw.gov.au</w:t>
        </w:r>
      </w:hyperlink>
      <w:r>
        <w:rPr>
          <w:rFonts w:ascii="Arial" w:hAnsi="Arial" w:cs="Arial"/>
          <w:bCs/>
          <w:iCs/>
          <w:sz w:val="20"/>
          <w:szCs w:val="20"/>
        </w:rPr>
        <w:t xml:space="preserve"> </w:t>
      </w:r>
    </w:p>
    <w:p w:rsidR="00A35EDC" w:rsidRPr="006067E8" w:rsidRDefault="00A35EDC" w:rsidP="00756498">
      <w:pPr>
        <w:spacing w:line="360" w:lineRule="auto"/>
        <w:ind w:left="720" w:hanging="720"/>
        <w:jc w:val="both"/>
        <w:rPr>
          <w:rFonts w:ascii="Arial" w:hAnsi="Arial" w:cs="Arial"/>
          <w:b/>
          <w:bCs/>
          <w:iCs/>
          <w:szCs w:val="20"/>
          <w:u w:val="single"/>
        </w:rPr>
      </w:pPr>
    </w:p>
    <w:p w:rsidR="00756498" w:rsidRDefault="00756498" w:rsidP="00756498">
      <w:pPr>
        <w:spacing w:line="360" w:lineRule="auto"/>
        <w:ind w:left="720" w:hanging="720"/>
        <w:jc w:val="both"/>
        <w:rPr>
          <w:rFonts w:ascii="Arial" w:hAnsi="Arial" w:cs="Arial"/>
          <w:b/>
          <w:bCs/>
          <w:iCs/>
          <w:szCs w:val="20"/>
          <w:u w:val="single"/>
        </w:rPr>
      </w:pPr>
      <w:r w:rsidRPr="006067E8">
        <w:rPr>
          <w:rFonts w:ascii="Arial" w:hAnsi="Arial" w:cs="Arial"/>
          <w:b/>
          <w:bCs/>
          <w:iCs/>
          <w:szCs w:val="20"/>
          <w:u w:val="single"/>
        </w:rPr>
        <w:t>PART 6 – PROJECT TIMELINE</w:t>
      </w:r>
    </w:p>
    <w:p w:rsidR="00AE455F" w:rsidRDefault="00AE455F" w:rsidP="00756498">
      <w:pPr>
        <w:spacing w:line="360" w:lineRule="auto"/>
        <w:ind w:left="720" w:hanging="720"/>
        <w:jc w:val="both"/>
        <w:rPr>
          <w:rFonts w:ascii="Arial" w:hAnsi="Arial" w:cs="Arial"/>
          <w:bCs/>
          <w:iCs/>
          <w:sz w:val="20"/>
          <w:szCs w:val="20"/>
        </w:rPr>
      </w:pPr>
    </w:p>
    <w:p w:rsidR="0098464D" w:rsidRDefault="00FA028A" w:rsidP="00756498">
      <w:pPr>
        <w:spacing w:line="360" w:lineRule="auto"/>
        <w:ind w:left="720" w:hanging="720"/>
        <w:jc w:val="both"/>
        <w:rPr>
          <w:rFonts w:ascii="Arial" w:hAnsi="Arial" w:cs="Arial"/>
          <w:bCs/>
          <w:iCs/>
          <w:sz w:val="20"/>
          <w:szCs w:val="20"/>
        </w:rPr>
      </w:pPr>
      <w:r>
        <w:rPr>
          <w:rFonts w:ascii="Arial" w:hAnsi="Arial" w:cs="Arial"/>
          <w:bCs/>
          <w:iCs/>
          <w:sz w:val="20"/>
          <w:szCs w:val="20"/>
        </w:rPr>
        <w:t>The table below provides an indication of the timeline for the Planning Proposal</w:t>
      </w:r>
      <w:r w:rsidR="006E28E6">
        <w:rPr>
          <w:rFonts w:ascii="Arial" w:hAnsi="Arial" w:cs="Arial"/>
          <w:bCs/>
          <w:iCs/>
          <w:sz w:val="20"/>
          <w:szCs w:val="20"/>
        </w:rPr>
        <w:t>.</w:t>
      </w:r>
    </w:p>
    <w:p w:rsidR="00813EA9" w:rsidRDefault="00813EA9" w:rsidP="00756498">
      <w:pPr>
        <w:spacing w:line="360" w:lineRule="auto"/>
        <w:ind w:left="720" w:hanging="720"/>
        <w:jc w:val="both"/>
        <w:rPr>
          <w:rFonts w:ascii="Arial" w:hAnsi="Arial" w:cs="Arial"/>
          <w:bCs/>
          <w:iCs/>
          <w:sz w:val="20"/>
          <w:szCs w:val="20"/>
        </w:rPr>
      </w:pPr>
    </w:p>
    <w:tbl>
      <w:tblPr>
        <w:tblStyle w:val="TableGrid"/>
        <w:tblW w:w="0" w:type="auto"/>
        <w:tblLook w:val="04A0" w:firstRow="1" w:lastRow="0" w:firstColumn="1" w:lastColumn="0" w:noHBand="0" w:noVBand="1"/>
      </w:tblPr>
      <w:tblGrid>
        <w:gridCol w:w="4261"/>
        <w:gridCol w:w="4261"/>
      </w:tblGrid>
      <w:tr w:rsidR="00813EA9" w:rsidTr="00813EA9">
        <w:trPr>
          <w:trHeight w:val="497"/>
        </w:trPr>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Anticipated commencement date (date of Gateway determination)</w:t>
            </w:r>
          </w:p>
        </w:tc>
        <w:tc>
          <w:tcPr>
            <w:tcW w:w="4261" w:type="dxa"/>
          </w:tcPr>
          <w:p w:rsidR="00813EA9" w:rsidRDefault="00813EA9" w:rsidP="00756498">
            <w:pPr>
              <w:spacing w:line="360" w:lineRule="auto"/>
              <w:jc w:val="both"/>
              <w:rPr>
                <w:rFonts w:ascii="Arial" w:hAnsi="Arial" w:cs="Arial"/>
                <w:bCs/>
                <w:iCs/>
                <w:sz w:val="20"/>
                <w:szCs w:val="20"/>
              </w:rPr>
            </w:pPr>
            <w:r>
              <w:rPr>
                <w:rFonts w:ascii="Arial" w:hAnsi="Arial" w:cs="Arial"/>
                <w:bCs/>
                <w:iCs/>
                <w:sz w:val="20"/>
                <w:szCs w:val="20"/>
              </w:rPr>
              <w:t>April 2015 upon receipt of Gateway Determination.</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 xml:space="preserve">Anticipated timeframe for the completion </w:t>
            </w:r>
            <w:r w:rsidRPr="00813EA9">
              <w:rPr>
                <w:rFonts w:ascii="Arial" w:hAnsi="Arial" w:cs="Arial"/>
                <w:b/>
                <w:bCs/>
                <w:iCs/>
                <w:sz w:val="20"/>
                <w:szCs w:val="20"/>
              </w:rPr>
              <w:lastRenderedPageBreak/>
              <w:t>of technical information</w:t>
            </w:r>
          </w:p>
        </w:tc>
        <w:tc>
          <w:tcPr>
            <w:tcW w:w="4261" w:type="dxa"/>
          </w:tcPr>
          <w:p w:rsidR="00813EA9" w:rsidRDefault="00813EA9" w:rsidP="00756498">
            <w:pPr>
              <w:spacing w:line="360" w:lineRule="auto"/>
              <w:jc w:val="both"/>
              <w:rPr>
                <w:rFonts w:ascii="Arial" w:hAnsi="Arial" w:cs="Arial"/>
                <w:bCs/>
                <w:iCs/>
                <w:sz w:val="20"/>
                <w:szCs w:val="20"/>
              </w:rPr>
            </w:pPr>
            <w:r w:rsidRPr="00813EA9">
              <w:rPr>
                <w:rFonts w:ascii="Arial" w:hAnsi="Arial" w:cs="Arial"/>
                <w:bCs/>
                <w:iCs/>
                <w:sz w:val="20"/>
                <w:szCs w:val="20"/>
              </w:rPr>
              <w:lastRenderedPageBreak/>
              <w:t xml:space="preserve">Technical studies have not been identified as </w:t>
            </w:r>
            <w:r w:rsidRPr="00813EA9">
              <w:rPr>
                <w:rFonts w:ascii="Arial" w:hAnsi="Arial" w:cs="Arial"/>
                <w:bCs/>
                <w:iCs/>
                <w:sz w:val="20"/>
                <w:szCs w:val="20"/>
              </w:rPr>
              <w:lastRenderedPageBreak/>
              <w:t>a component of the planning proposal. The Department of Planning and Infrastructure may make prescriptions relating to technical information.</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lastRenderedPageBreak/>
              <w:t>Timeframe for government agency consultation (pre and post exhibition as required by Gateway determination)</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April 2015</w:t>
            </w:r>
          </w:p>
          <w:p w:rsidR="00E87662" w:rsidRDefault="00E87662" w:rsidP="00756498">
            <w:pPr>
              <w:spacing w:line="360" w:lineRule="auto"/>
              <w:jc w:val="both"/>
              <w:rPr>
                <w:rFonts w:ascii="Arial" w:hAnsi="Arial" w:cs="Arial"/>
                <w:bCs/>
                <w:iCs/>
                <w:sz w:val="20"/>
                <w:szCs w:val="20"/>
              </w:rPr>
            </w:pPr>
            <w:r>
              <w:rPr>
                <w:rFonts w:ascii="Arial" w:hAnsi="Arial" w:cs="Arial"/>
                <w:bCs/>
                <w:iCs/>
                <w:sz w:val="20"/>
                <w:szCs w:val="20"/>
              </w:rPr>
              <w:t>Subject to requirements of Gateway Determination, agency consultation would occur during the public consultation phase.</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Commencement and completion dates for public exhibition period</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3 – 17 April 2015</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Dates for public hearing (if required)</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Not identified as being required.</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Timeframe for consideration of submissions</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Three weeks.</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Timeframe for the consideration of a proposal post exhibition</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Four weeks (partially in conjunction with considerations of submissions)</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Date of submission to the Department of Parliamentary Counsel to finalise LEP</w:t>
            </w:r>
          </w:p>
        </w:tc>
        <w:tc>
          <w:tcPr>
            <w:tcW w:w="4261" w:type="dxa"/>
          </w:tcPr>
          <w:p w:rsidR="00813EA9" w:rsidRDefault="00E87662" w:rsidP="00756498">
            <w:pPr>
              <w:spacing w:line="360" w:lineRule="auto"/>
              <w:jc w:val="both"/>
              <w:rPr>
                <w:rFonts w:ascii="Arial" w:hAnsi="Arial" w:cs="Arial"/>
                <w:bCs/>
                <w:iCs/>
                <w:sz w:val="20"/>
                <w:szCs w:val="20"/>
              </w:rPr>
            </w:pPr>
            <w:r>
              <w:rPr>
                <w:rFonts w:ascii="Arial" w:hAnsi="Arial" w:cs="Arial"/>
                <w:bCs/>
                <w:iCs/>
                <w:sz w:val="20"/>
                <w:szCs w:val="20"/>
              </w:rPr>
              <w:t>24 May 2015</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Anticipated date RPA will make the plan (if delegated)</w:t>
            </w:r>
          </w:p>
        </w:tc>
        <w:tc>
          <w:tcPr>
            <w:tcW w:w="4261" w:type="dxa"/>
          </w:tcPr>
          <w:p w:rsidR="00813EA9" w:rsidRDefault="005418F1" w:rsidP="00756498">
            <w:pPr>
              <w:spacing w:line="360" w:lineRule="auto"/>
              <w:jc w:val="both"/>
              <w:rPr>
                <w:rFonts w:ascii="Arial" w:hAnsi="Arial" w:cs="Arial"/>
                <w:bCs/>
                <w:iCs/>
                <w:sz w:val="20"/>
                <w:szCs w:val="20"/>
              </w:rPr>
            </w:pPr>
            <w:r>
              <w:rPr>
                <w:rFonts w:ascii="Arial" w:hAnsi="Arial" w:cs="Arial"/>
                <w:bCs/>
                <w:iCs/>
                <w:sz w:val="20"/>
                <w:szCs w:val="20"/>
              </w:rPr>
              <w:t>July</w:t>
            </w:r>
            <w:r w:rsidR="00BA3352">
              <w:rPr>
                <w:rFonts w:ascii="Arial" w:hAnsi="Arial" w:cs="Arial"/>
                <w:bCs/>
                <w:iCs/>
                <w:sz w:val="20"/>
                <w:szCs w:val="20"/>
              </w:rPr>
              <w:t xml:space="preserve"> 2015</w:t>
            </w:r>
          </w:p>
        </w:tc>
      </w:tr>
      <w:tr w:rsidR="00813EA9" w:rsidTr="00813EA9">
        <w:tc>
          <w:tcPr>
            <w:tcW w:w="4261" w:type="dxa"/>
          </w:tcPr>
          <w:p w:rsidR="00813EA9" w:rsidRPr="00813EA9" w:rsidRDefault="00813EA9" w:rsidP="00756498">
            <w:pPr>
              <w:spacing w:line="360" w:lineRule="auto"/>
              <w:jc w:val="both"/>
              <w:rPr>
                <w:rFonts w:ascii="Arial" w:hAnsi="Arial" w:cs="Arial"/>
                <w:b/>
                <w:bCs/>
                <w:iCs/>
                <w:sz w:val="20"/>
                <w:szCs w:val="20"/>
              </w:rPr>
            </w:pPr>
            <w:r w:rsidRPr="00813EA9">
              <w:rPr>
                <w:rFonts w:ascii="Arial" w:hAnsi="Arial" w:cs="Arial"/>
                <w:b/>
                <w:bCs/>
                <w:iCs/>
                <w:sz w:val="20"/>
                <w:szCs w:val="20"/>
              </w:rPr>
              <w:t>Anticipated date RPA will forward to department for notification</w:t>
            </w:r>
          </w:p>
        </w:tc>
        <w:tc>
          <w:tcPr>
            <w:tcW w:w="4261" w:type="dxa"/>
          </w:tcPr>
          <w:p w:rsidR="00813EA9" w:rsidRDefault="005418F1" w:rsidP="00756498">
            <w:pPr>
              <w:spacing w:line="360" w:lineRule="auto"/>
              <w:jc w:val="both"/>
              <w:rPr>
                <w:rFonts w:ascii="Arial" w:hAnsi="Arial" w:cs="Arial"/>
                <w:bCs/>
                <w:iCs/>
                <w:sz w:val="20"/>
                <w:szCs w:val="20"/>
              </w:rPr>
            </w:pPr>
            <w:r>
              <w:rPr>
                <w:rFonts w:ascii="Arial" w:hAnsi="Arial" w:cs="Arial"/>
                <w:bCs/>
                <w:iCs/>
                <w:sz w:val="20"/>
                <w:szCs w:val="20"/>
              </w:rPr>
              <w:t>July</w:t>
            </w:r>
            <w:r w:rsidR="00BA3352">
              <w:rPr>
                <w:rFonts w:ascii="Arial" w:hAnsi="Arial" w:cs="Arial"/>
                <w:bCs/>
                <w:iCs/>
                <w:sz w:val="20"/>
                <w:szCs w:val="20"/>
              </w:rPr>
              <w:t xml:space="preserve"> 2015 </w:t>
            </w:r>
          </w:p>
        </w:tc>
      </w:tr>
    </w:tbl>
    <w:p w:rsidR="006E28E6" w:rsidRDefault="006E28E6" w:rsidP="00756498">
      <w:pPr>
        <w:spacing w:line="360" w:lineRule="auto"/>
        <w:ind w:left="720" w:hanging="720"/>
        <w:jc w:val="both"/>
        <w:rPr>
          <w:rFonts w:ascii="Arial" w:hAnsi="Arial" w:cs="Arial"/>
          <w:bCs/>
          <w:iCs/>
          <w:sz w:val="20"/>
          <w:szCs w:val="20"/>
        </w:rPr>
      </w:pPr>
    </w:p>
    <w:p w:rsidR="006E28E6" w:rsidRPr="00FA028A" w:rsidRDefault="006E28E6" w:rsidP="00756498">
      <w:pPr>
        <w:spacing w:line="360" w:lineRule="auto"/>
        <w:ind w:left="720" w:hanging="720"/>
        <w:jc w:val="both"/>
        <w:rPr>
          <w:rFonts w:ascii="Arial" w:hAnsi="Arial" w:cs="Arial"/>
          <w:bCs/>
          <w:iCs/>
          <w:sz w:val="20"/>
          <w:szCs w:val="20"/>
        </w:rPr>
      </w:pPr>
    </w:p>
    <w:p w:rsidR="0098464D" w:rsidRDefault="0098464D" w:rsidP="00756498">
      <w:pPr>
        <w:spacing w:line="360" w:lineRule="auto"/>
        <w:ind w:left="720" w:hanging="720"/>
        <w:jc w:val="both"/>
        <w:rPr>
          <w:rFonts w:ascii="Arial" w:hAnsi="Arial" w:cs="Arial"/>
          <w:b/>
          <w:bCs/>
          <w:iCs/>
          <w:szCs w:val="20"/>
          <w:u w:val="single"/>
        </w:rPr>
      </w:pPr>
    </w:p>
    <w:p w:rsidR="0098464D" w:rsidRDefault="0098464D" w:rsidP="00756498">
      <w:pPr>
        <w:spacing w:line="360" w:lineRule="auto"/>
        <w:ind w:left="720" w:hanging="720"/>
        <w:jc w:val="both"/>
        <w:rPr>
          <w:rFonts w:ascii="Arial" w:hAnsi="Arial" w:cs="Arial"/>
          <w:b/>
          <w:bCs/>
          <w:iCs/>
          <w:szCs w:val="20"/>
          <w:u w:val="single"/>
        </w:rPr>
      </w:pPr>
    </w:p>
    <w:p w:rsidR="0098464D" w:rsidRDefault="0098464D" w:rsidP="00756498">
      <w:pPr>
        <w:spacing w:line="360" w:lineRule="auto"/>
        <w:ind w:left="720" w:hanging="720"/>
        <w:jc w:val="both"/>
        <w:rPr>
          <w:rFonts w:ascii="Arial" w:hAnsi="Arial" w:cs="Arial"/>
          <w:b/>
          <w:bCs/>
          <w:iCs/>
          <w:szCs w:val="20"/>
          <w:u w:val="single"/>
        </w:rPr>
      </w:pPr>
    </w:p>
    <w:p w:rsidR="006E28E6" w:rsidRDefault="006E28E6">
      <w:pPr>
        <w:spacing w:after="200" w:line="276" w:lineRule="auto"/>
        <w:rPr>
          <w:rFonts w:ascii="Arial" w:hAnsi="Arial" w:cs="Arial"/>
          <w:b/>
          <w:bCs/>
          <w:iCs/>
          <w:sz w:val="22"/>
          <w:szCs w:val="20"/>
        </w:rPr>
      </w:pPr>
      <w:r>
        <w:rPr>
          <w:rFonts w:ascii="Arial" w:hAnsi="Arial" w:cs="Arial"/>
          <w:b/>
          <w:bCs/>
          <w:iCs/>
          <w:sz w:val="22"/>
          <w:szCs w:val="20"/>
        </w:rPr>
        <w:br w:type="page"/>
      </w:r>
    </w:p>
    <w:p w:rsidR="0098464D" w:rsidRPr="0098464D" w:rsidRDefault="0098464D" w:rsidP="003C34E9">
      <w:pPr>
        <w:spacing w:line="360" w:lineRule="auto"/>
        <w:ind w:left="1418" w:hanging="1418"/>
        <w:jc w:val="both"/>
        <w:rPr>
          <w:rFonts w:ascii="Arial" w:hAnsi="Arial" w:cs="Arial"/>
          <w:b/>
          <w:bCs/>
          <w:iCs/>
          <w:sz w:val="22"/>
          <w:szCs w:val="20"/>
        </w:rPr>
      </w:pPr>
      <w:r w:rsidRPr="0098464D">
        <w:rPr>
          <w:rFonts w:ascii="Arial" w:hAnsi="Arial" w:cs="Arial"/>
          <w:b/>
          <w:bCs/>
          <w:iCs/>
          <w:sz w:val="22"/>
          <w:szCs w:val="20"/>
        </w:rPr>
        <w:lastRenderedPageBreak/>
        <w:t>Appendix 1 – Consideration of applicable SEPP</w:t>
      </w:r>
      <w:r>
        <w:rPr>
          <w:rFonts w:ascii="Arial" w:hAnsi="Arial" w:cs="Arial"/>
          <w:b/>
          <w:bCs/>
          <w:iCs/>
          <w:sz w:val="22"/>
          <w:szCs w:val="20"/>
        </w:rPr>
        <w:t xml:space="preserve"> relative to </w:t>
      </w:r>
      <w:r w:rsidR="003C34E9">
        <w:rPr>
          <w:rFonts w:ascii="Arial" w:hAnsi="Arial" w:cs="Arial"/>
          <w:b/>
          <w:bCs/>
          <w:iCs/>
          <w:sz w:val="22"/>
          <w:szCs w:val="20"/>
        </w:rPr>
        <w:t xml:space="preserve">Draft </w:t>
      </w:r>
      <w:r>
        <w:rPr>
          <w:rFonts w:ascii="Arial" w:hAnsi="Arial" w:cs="Arial"/>
          <w:b/>
          <w:bCs/>
          <w:iCs/>
          <w:sz w:val="22"/>
          <w:szCs w:val="20"/>
        </w:rPr>
        <w:t>Gunnedah LEP 2012 (Amendment No. 7)</w:t>
      </w:r>
    </w:p>
    <w:tbl>
      <w:tblPr>
        <w:tblStyle w:val="TableGrid"/>
        <w:tblW w:w="0" w:type="auto"/>
        <w:tblLayout w:type="fixed"/>
        <w:tblLook w:val="04A0" w:firstRow="1" w:lastRow="0" w:firstColumn="1" w:lastColumn="0" w:noHBand="0" w:noVBand="1"/>
      </w:tblPr>
      <w:tblGrid>
        <w:gridCol w:w="2376"/>
        <w:gridCol w:w="1276"/>
        <w:gridCol w:w="1418"/>
        <w:gridCol w:w="4172"/>
      </w:tblGrid>
      <w:tr w:rsidR="00E64A07" w:rsidRPr="00E64A07" w:rsidTr="001C0627">
        <w:tc>
          <w:tcPr>
            <w:tcW w:w="2376"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SEPP</w:t>
            </w:r>
          </w:p>
        </w:tc>
        <w:tc>
          <w:tcPr>
            <w:tcW w:w="1276"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Applicable</w:t>
            </w:r>
          </w:p>
        </w:tc>
        <w:tc>
          <w:tcPr>
            <w:tcW w:w="1418"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Consistent</w:t>
            </w:r>
          </w:p>
        </w:tc>
        <w:tc>
          <w:tcPr>
            <w:tcW w:w="4172"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Comments</w:t>
            </w:r>
          </w:p>
        </w:tc>
      </w:tr>
      <w:tr w:rsidR="00E64A07" w:rsidRPr="00E64A07" w:rsidTr="001C0627">
        <w:trPr>
          <w:trHeight w:val="306"/>
        </w:trPr>
        <w:tc>
          <w:tcPr>
            <w:tcW w:w="2376"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No. 1 – Development Standards</w:t>
            </w:r>
          </w:p>
        </w:tc>
        <w:tc>
          <w:tcPr>
            <w:tcW w:w="1276" w:type="dxa"/>
          </w:tcPr>
          <w:p w:rsidR="00E64A07" w:rsidRPr="00E64A07" w:rsidRDefault="00E64A07" w:rsidP="00E64A07">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64A07" w:rsidRPr="00E64A07" w:rsidRDefault="0092627D" w:rsidP="00E64A07">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64A07" w:rsidRPr="00E64A07" w:rsidRDefault="003C34E9" w:rsidP="00E64A07">
            <w:pPr>
              <w:spacing w:after="200" w:line="276" w:lineRule="auto"/>
              <w:rPr>
                <w:rFonts w:ascii="Arial" w:hAnsi="Arial" w:cs="Arial"/>
                <w:bCs/>
                <w:iCs/>
                <w:sz w:val="20"/>
                <w:szCs w:val="20"/>
              </w:rPr>
            </w:pPr>
            <w:r>
              <w:rPr>
                <w:rFonts w:ascii="Arial" w:hAnsi="Arial" w:cs="Arial"/>
                <w:bCs/>
                <w:iCs/>
                <w:sz w:val="20"/>
                <w:szCs w:val="20"/>
              </w:rPr>
              <w:t xml:space="preserve">Not applicable to Planning Proposal </w:t>
            </w:r>
          </w:p>
        </w:tc>
      </w:tr>
      <w:tr w:rsidR="00E64A07" w:rsidRPr="00E64A07" w:rsidTr="001C0627">
        <w:trPr>
          <w:trHeight w:val="269"/>
        </w:trPr>
        <w:tc>
          <w:tcPr>
            <w:tcW w:w="2376"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No. 21 – Caravan Parks</w:t>
            </w:r>
          </w:p>
        </w:tc>
        <w:tc>
          <w:tcPr>
            <w:tcW w:w="1276" w:type="dxa"/>
          </w:tcPr>
          <w:p w:rsidR="00E64A07" w:rsidRPr="00E64A07" w:rsidRDefault="00E64A07" w:rsidP="00E64A07">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64A07" w:rsidRPr="00E64A07" w:rsidRDefault="0092627D" w:rsidP="00E64A07">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64A07" w:rsidRPr="00E64A07" w:rsidRDefault="003C34E9" w:rsidP="00E64A07">
            <w:pPr>
              <w:spacing w:after="200" w:line="276" w:lineRule="auto"/>
              <w:rPr>
                <w:rFonts w:ascii="Arial" w:hAnsi="Arial" w:cs="Arial"/>
                <w:bCs/>
                <w:iCs/>
                <w:sz w:val="20"/>
                <w:szCs w:val="20"/>
              </w:rPr>
            </w:pPr>
            <w:r>
              <w:rPr>
                <w:rFonts w:ascii="Arial" w:hAnsi="Arial" w:cs="Arial"/>
                <w:bCs/>
                <w:iCs/>
                <w:sz w:val="20"/>
                <w:szCs w:val="20"/>
              </w:rPr>
              <w:t xml:space="preserve">Not applicable to Planning Proposal. </w:t>
            </w:r>
          </w:p>
        </w:tc>
      </w:tr>
      <w:tr w:rsidR="00E64A07" w:rsidRPr="00E64A07" w:rsidTr="001C0627">
        <w:tc>
          <w:tcPr>
            <w:tcW w:w="2376" w:type="dxa"/>
          </w:tcPr>
          <w:p w:rsidR="00E64A07" w:rsidRPr="00E64A07" w:rsidRDefault="00E64A07" w:rsidP="00E64A07">
            <w:pPr>
              <w:spacing w:after="200" w:line="276" w:lineRule="auto"/>
              <w:rPr>
                <w:rFonts w:ascii="Arial" w:hAnsi="Arial" w:cs="Arial"/>
                <w:b/>
                <w:bCs/>
                <w:iCs/>
                <w:sz w:val="20"/>
                <w:szCs w:val="20"/>
              </w:rPr>
            </w:pPr>
            <w:r w:rsidRPr="00E64A07">
              <w:rPr>
                <w:rFonts w:ascii="Arial" w:hAnsi="Arial" w:cs="Arial"/>
                <w:b/>
                <w:bCs/>
                <w:iCs/>
                <w:sz w:val="20"/>
                <w:szCs w:val="20"/>
              </w:rPr>
              <w:t>No. 30 – Intensive Agriculture</w:t>
            </w:r>
          </w:p>
        </w:tc>
        <w:tc>
          <w:tcPr>
            <w:tcW w:w="1276" w:type="dxa"/>
          </w:tcPr>
          <w:p w:rsidR="00E64A07" w:rsidRPr="00E64A07" w:rsidRDefault="0092627D" w:rsidP="00E64A07">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64A07" w:rsidRPr="00E64A07" w:rsidRDefault="0092627D" w:rsidP="00E64A07">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64A07" w:rsidRPr="00E64A07" w:rsidRDefault="0092627D" w:rsidP="00E64A07">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92627D" w:rsidRPr="00E64A07" w:rsidTr="001C0627">
        <w:trPr>
          <w:trHeight w:val="1056"/>
        </w:trPr>
        <w:tc>
          <w:tcPr>
            <w:tcW w:w="2376" w:type="dxa"/>
          </w:tcPr>
          <w:p w:rsidR="0092627D" w:rsidRPr="00E64A07" w:rsidRDefault="0092627D" w:rsidP="00E64A07">
            <w:pPr>
              <w:spacing w:after="200" w:line="276" w:lineRule="auto"/>
              <w:rPr>
                <w:rFonts w:ascii="Arial" w:hAnsi="Arial" w:cs="Arial"/>
                <w:b/>
                <w:bCs/>
                <w:iCs/>
                <w:sz w:val="20"/>
                <w:szCs w:val="20"/>
              </w:rPr>
            </w:pPr>
            <w:r w:rsidRPr="00E64A07">
              <w:rPr>
                <w:rFonts w:ascii="Arial" w:hAnsi="Arial" w:cs="Arial"/>
                <w:b/>
                <w:bCs/>
                <w:iCs/>
                <w:sz w:val="20"/>
                <w:szCs w:val="20"/>
              </w:rPr>
              <w:t>No. 32 – Urban Consolidation (Redevelopment of Urban Land)</w:t>
            </w:r>
          </w:p>
        </w:tc>
        <w:tc>
          <w:tcPr>
            <w:tcW w:w="1276"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92627D" w:rsidRPr="00E64A07" w:rsidTr="001C0627">
        <w:trPr>
          <w:trHeight w:val="562"/>
        </w:trPr>
        <w:tc>
          <w:tcPr>
            <w:tcW w:w="2376" w:type="dxa"/>
          </w:tcPr>
          <w:p w:rsidR="0092627D" w:rsidRPr="00E64A07" w:rsidRDefault="0092627D" w:rsidP="00E64A07">
            <w:pPr>
              <w:spacing w:after="200" w:line="276" w:lineRule="auto"/>
              <w:rPr>
                <w:rFonts w:ascii="Arial" w:hAnsi="Arial" w:cs="Arial"/>
                <w:b/>
                <w:bCs/>
                <w:iCs/>
                <w:sz w:val="20"/>
                <w:szCs w:val="20"/>
              </w:rPr>
            </w:pPr>
            <w:r w:rsidRPr="00E64A07">
              <w:rPr>
                <w:rFonts w:ascii="Arial" w:hAnsi="Arial" w:cs="Arial"/>
                <w:b/>
                <w:bCs/>
                <w:iCs/>
                <w:sz w:val="20"/>
                <w:szCs w:val="20"/>
              </w:rPr>
              <w:t>No. 33 - Hazardous and Offensive Development</w:t>
            </w:r>
          </w:p>
        </w:tc>
        <w:tc>
          <w:tcPr>
            <w:tcW w:w="1276"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92627D" w:rsidRPr="00E64A07" w:rsidTr="001C0627">
        <w:trPr>
          <w:trHeight w:val="602"/>
        </w:trPr>
        <w:tc>
          <w:tcPr>
            <w:tcW w:w="2376" w:type="dxa"/>
          </w:tcPr>
          <w:p w:rsidR="0092627D" w:rsidRPr="00E64A07" w:rsidRDefault="0092627D" w:rsidP="00E64A07">
            <w:pPr>
              <w:spacing w:after="200" w:line="276" w:lineRule="auto"/>
              <w:rPr>
                <w:rFonts w:ascii="Arial" w:hAnsi="Arial" w:cs="Arial"/>
                <w:b/>
                <w:bCs/>
                <w:iCs/>
                <w:sz w:val="20"/>
                <w:szCs w:val="20"/>
              </w:rPr>
            </w:pPr>
            <w:r w:rsidRPr="00E64A07">
              <w:rPr>
                <w:rFonts w:ascii="Arial" w:hAnsi="Arial" w:cs="Arial"/>
                <w:b/>
                <w:bCs/>
                <w:iCs/>
                <w:sz w:val="20"/>
                <w:szCs w:val="20"/>
              </w:rPr>
              <w:t>No 36 – Manufactured Estate Homes</w:t>
            </w:r>
          </w:p>
        </w:tc>
        <w:tc>
          <w:tcPr>
            <w:tcW w:w="1276"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92627D" w:rsidRPr="00E64A07" w:rsidTr="001C0627">
        <w:trPr>
          <w:trHeight w:val="570"/>
        </w:trPr>
        <w:tc>
          <w:tcPr>
            <w:tcW w:w="2376" w:type="dxa"/>
          </w:tcPr>
          <w:p w:rsidR="0092627D" w:rsidRPr="00E64A07" w:rsidRDefault="0092627D" w:rsidP="00E64A07">
            <w:pPr>
              <w:spacing w:after="200" w:line="276" w:lineRule="auto"/>
              <w:rPr>
                <w:rFonts w:ascii="Arial" w:hAnsi="Arial" w:cs="Arial"/>
                <w:b/>
                <w:bCs/>
                <w:iCs/>
                <w:sz w:val="20"/>
                <w:szCs w:val="20"/>
              </w:rPr>
            </w:pPr>
            <w:r w:rsidRPr="00E64A07">
              <w:rPr>
                <w:rFonts w:ascii="Arial" w:hAnsi="Arial" w:cs="Arial"/>
                <w:b/>
                <w:bCs/>
                <w:iCs/>
                <w:sz w:val="20"/>
                <w:szCs w:val="20"/>
              </w:rPr>
              <w:t>No. 44 – Koala Habitat Protection</w:t>
            </w:r>
          </w:p>
        </w:tc>
        <w:tc>
          <w:tcPr>
            <w:tcW w:w="1276" w:type="dxa"/>
          </w:tcPr>
          <w:p w:rsidR="0092627D" w:rsidRPr="00E64A07" w:rsidRDefault="0092627D" w:rsidP="003C0A6C">
            <w:pPr>
              <w:spacing w:after="200" w:line="276" w:lineRule="auto"/>
              <w:rPr>
                <w:rFonts w:ascii="Arial" w:hAnsi="Arial" w:cs="Arial"/>
                <w:bCs/>
                <w:iCs/>
                <w:sz w:val="20"/>
                <w:szCs w:val="20"/>
              </w:rPr>
            </w:pPr>
            <w:r>
              <w:rPr>
                <w:rFonts w:ascii="Arial" w:hAnsi="Arial" w:cs="Arial"/>
                <w:bCs/>
                <w:iCs/>
                <w:sz w:val="20"/>
                <w:szCs w:val="20"/>
              </w:rPr>
              <w:t>Yes</w:t>
            </w:r>
          </w:p>
        </w:tc>
        <w:tc>
          <w:tcPr>
            <w:tcW w:w="1418" w:type="dxa"/>
          </w:tcPr>
          <w:p w:rsidR="0092627D" w:rsidRPr="00E64A07" w:rsidRDefault="001C0627" w:rsidP="003C0A6C">
            <w:pPr>
              <w:spacing w:after="200" w:line="276" w:lineRule="auto"/>
              <w:rPr>
                <w:rFonts w:ascii="Arial" w:hAnsi="Arial" w:cs="Arial"/>
                <w:bCs/>
                <w:iCs/>
                <w:sz w:val="20"/>
                <w:szCs w:val="20"/>
              </w:rPr>
            </w:pPr>
            <w:r>
              <w:rPr>
                <w:rFonts w:ascii="Arial" w:hAnsi="Arial" w:cs="Arial"/>
                <w:bCs/>
                <w:iCs/>
                <w:sz w:val="20"/>
                <w:szCs w:val="20"/>
              </w:rPr>
              <w:t>Inconsistent</w:t>
            </w:r>
          </w:p>
        </w:tc>
        <w:tc>
          <w:tcPr>
            <w:tcW w:w="4172" w:type="dxa"/>
          </w:tcPr>
          <w:p w:rsidR="0092627D" w:rsidRPr="00E64A07" w:rsidRDefault="002F76FC" w:rsidP="0018463D">
            <w:pPr>
              <w:spacing w:after="200" w:line="276" w:lineRule="auto"/>
              <w:rPr>
                <w:rFonts w:ascii="Arial" w:hAnsi="Arial" w:cs="Arial"/>
                <w:bCs/>
                <w:iCs/>
                <w:sz w:val="20"/>
                <w:szCs w:val="20"/>
              </w:rPr>
            </w:pPr>
            <w:r>
              <w:rPr>
                <w:rFonts w:ascii="Arial" w:hAnsi="Arial" w:cs="Arial"/>
                <w:bCs/>
                <w:iCs/>
                <w:sz w:val="20"/>
                <w:szCs w:val="20"/>
              </w:rPr>
              <w:t xml:space="preserve">The subject site is heavily modified, containing only 5 trees, two of which are koala habitat trees. As this equates to more than 15% koala habitat trees, the site could be considered </w:t>
            </w:r>
            <w:r w:rsidR="00E11F94">
              <w:rPr>
                <w:rFonts w:ascii="Arial" w:hAnsi="Arial" w:cs="Arial"/>
                <w:bCs/>
                <w:iCs/>
                <w:sz w:val="20"/>
                <w:szCs w:val="20"/>
              </w:rPr>
              <w:t>‘</w:t>
            </w:r>
            <w:r>
              <w:rPr>
                <w:rFonts w:ascii="Arial" w:hAnsi="Arial" w:cs="Arial"/>
                <w:bCs/>
                <w:i/>
                <w:iCs/>
                <w:sz w:val="20"/>
                <w:szCs w:val="20"/>
              </w:rPr>
              <w:t>potential koala habitat</w:t>
            </w:r>
            <w:r w:rsidR="00E11F94">
              <w:rPr>
                <w:rFonts w:ascii="Arial" w:hAnsi="Arial" w:cs="Arial"/>
                <w:bCs/>
                <w:i/>
                <w:iCs/>
                <w:sz w:val="20"/>
                <w:szCs w:val="20"/>
              </w:rPr>
              <w:t>’</w:t>
            </w:r>
            <w:r>
              <w:rPr>
                <w:rFonts w:ascii="Arial" w:hAnsi="Arial" w:cs="Arial"/>
                <w:bCs/>
                <w:i/>
                <w:iCs/>
                <w:sz w:val="20"/>
                <w:szCs w:val="20"/>
              </w:rPr>
              <w:t>.</w:t>
            </w:r>
            <w:r>
              <w:rPr>
                <w:rFonts w:ascii="Arial" w:hAnsi="Arial" w:cs="Arial"/>
                <w:bCs/>
                <w:iCs/>
                <w:sz w:val="20"/>
                <w:szCs w:val="20"/>
              </w:rPr>
              <w:t xml:space="preserve"> Given </w:t>
            </w:r>
            <w:r w:rsidR="00E11F94">
              <w:rPr>
                <w:rFonts w:ascii="Arial" w:hAnsi="Arial" w:cs="Arial"/>
                <w:bCs/>
                <w:iCs/>
                <w:sz w:val="20"/>
                <w:szCs w:val="20"/>
              </w:rPr>
              <w:t>the</w:t>
            </w:r>
            <w:r>
              <w:rPr>
                <w:rFonts w:ascii="Arial" w:hAnsi="Arial" w:cs="Arial"/>
                <w:bCs/>
                <w:iCs/>
                <w:sz w:val="20"/>
                <w:szCs w:val="20"/>
              </w:rPr>
              <w:t xml:space="preserve"> </w:t>
            </w:r>
            <w:r w:rsidR="00E11F94">
              <w:rPr>
                <w:rFonts w:ascii="Arial" w:hAnsi="Arial" w:cs="Arial"/>
                <w:bCs/>
                <w:iCs/>
                <w:sz w:val="20"/>
                <w:szCs w:val="20"/>
              </w:rPr>
              <w:t xml:space="preserve">existing </w:t>
            </w:r>
            <w:r>
              <w:rPr>
                <w:rFonts w:ascii="Arial" w:hAnsi="Arial" w:cs="Arial"/>
                <w:bCs/>
                <w:iCs/>
                <w:sz w:val="20"/>
                <w:szCs w:val="20"/>
              </w:rPr>
              <w:t>l</w:t>
            </w:r>
            <w:r w:rsidR="00E11F94">
              <w:rPr>
                <w:rFonts w:ascii="Arial" w:hAnsi="Arial" w:cs="Arial"/>
                <w:bCs/>
                <w:iCs/>
                <w:sz w:val="20"/>
                <w:szCs w:val="20"/>
              </w:rPr>
              <w:t>evel of clearing of the site,</w:t>
            </w:r>
            <w:r>
              <w:rPr>
                <w:rFonts w:ascii="Arial" w:hAnsi="Arial" w:cs="Arial"/>
                <w:bCs/>
                <w:iCs/>
                <w:sz w:val="20"/>
                <w:szCs w:val="20"/>
              </w:rPr>
              <w:t xml:space="preserve"> its location within the Gunnedah township,</w:t>
            </w:r>
            <w:r w:rsidR="00E11F94">
              <w:rPr>
                <w:rFonts w:ascii="Arial" w:hAnsi="Arial" w:cs="Arial"/>
                <w:bCs/>
                <w:iCs/>
                <w:sz w:val="20"/>
                <w:szCs w:val="20"/>
              </w:rPr>
              <w:t xml:space="preserve"> and its area being less than 1 hectare,</w:t>
            </w:r>
            <w:r>
              <w:rPr>
                <w:rFonts w:ascii="Arial" w:hAnsi="Arial" w:cs="Arial"/>
                <w:bCs/>
                <w:iCs/>
                <w:sz w:val="20"/>
                <w:szCs w:val="20"/>
              </w:rPr>
              <w:t xml:space="preserve"> it is cons</w:t>
            </w:r>
            <w:r w:rsidR="00E11F94">
              <w:rPr>
                <w:rFonts w:ascii="Arial" w:hAnsi="Arial" w:cs="Arial"/>
                <w:bCs/>
                <w:iCs/>
                <w:sz w:val="20"/>
                <w:szCs w:val="20"/>
              </w:rPr>
              <w:t xml:space="preserve">idered this is highly unlikely. </w:t>
            </w:r>
            <w:r w:rsidR="0018463D">
              <w:rPr>
                <w:rFonts w:ascii="Arial" w:hAnsi="Arial" w:cs="Arial"/>
                <w:bCs/>
                <w:iCs/>
                <w:sz w:val="20"/>
                <w:szCs w:val="20"/>
              </w:rPr>
              <w:br/>
              <w:t>In this respect</w:t>
            </w:r>
            <w:r w:rsidR="00E11F94">
              <w:rPr>
                <w:rFonts w:ascii="Arial" w:hAnsi="Arial" w:cs="Arial"/>
                <w:bCs/>
                <w:iCs/>
                <w:sz w:val="20"/>
                <w:szCs w:val="20"/>
              </w:rPr>
              <w:t>, this inconsistency is considered to be of minor significance.</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No. 50 – Canal Estate Development</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No. 55 – Remediation of Land</w:t>
            </w:r>
          </w:p>
        </w:tc>
        <w:tc>
          <w:tcPr>
            <w:tcW w:w="1276" w:type="dxa"/>
          </w:tcPr>
          <w:p w:rsidR="00E11F94" w:rsidRPr="00E64A07" w:rsidRDefault="007D31CB" w:rsidP="00E64A07">
            <w:pPr>
              <w:spacing w:after="200" w:line="276" w:lineRule="auto"/>
              <w:rPr>
                <w:rFonts w:ascii="Arial" w:hAnsi="Arial" w:cs="Arial"/>
                <w:bCs/>
                <w:iCs/>
                <w:sz w:val="20"/>
                <w:szCs w:val="20"/>
              </w:rPr>
            </w:pPr>
            <w:r>
              <w:rPr>
                <w:rFonts w:ascii="Arial" w:hAnsi="Arial" w:cs="Arial"/>
                <w:bCs/>
                <w:iCs/>
                <w:sz w:val="20"/>
                <w:szCs w:val="20"/>
              </w:rPr>
              <w:t>Yes</w:t>
            </w:r>
          </w:p>
        </w:tc>
        <w:tc>
          <w:tcPr>
            <w:tcW w:w="1418" w:type="dxa"/>
          </w:tcPr>
          <w:p w:rsidR="00E11F94" w:rsidRPr="00E64A07" w:rsidRDefault="007D31CB" w:rsidP="00E64A07">
            <w:pPr>
              <w:spacing w:after="200" w:line="276" w:lineRule="auto"/>
              <w:rPr>
                <w:rFonts w:ascii="Arial" w:hAnsi="Arial" w:cs="Arial"/>
                <w:bCs/>
                <w:iCs/>
                <w:sz w:val="20"/>
                <w:szCs w:val="20"/>
              </w:rPr>
            </w:pPr>
            <w:r>
              <w:rPr>
                <w:rFonts w:ascii="Arial" w:hAnsi="Arial" w:cs="Arial"/>
                <w:bCs/>
                <w:iCs/>
                <w:sz w:val="20"/>
                <w:szCs w:val="20"/>
              </w:rPr>
              <w:t>Consistent</w:t>
            </w:r>
          </w:p>
        </w:tc>
        <w:tc>
          <w:tcPr>
            <w:tcW w:w="4172" w:type="dxa"/>
          </w:tcPr>
          <w:p w:rsidR="00E11F94" w:rsidRPr="00E64A07" w:rsidRDefault="00AD7A13" w:rsidP="00E64A07">
            <w:pPr>
              <w:spacing w:after="200" w:line="276" w:lineRule="auto"/>
              <w:rPr>
                <w:rFonts w:ascii="Arial" w:hAnsi="Arial" w:cs="Arial"/>
                <w:bCs/>
                <w:iCs/>
                <w:sz w:val="20"/>
                <w:szCs w:val="20"/>
              </w:rPr>
            </w:pPr>
            <w:r>
              <w:rPr>
                <w:rFonts w:ascii="Arial" w:hAnsi="Arial" w:cs="Arial"/>
                <w:bCs/>
                <w:iCs/>
                <w:sz w:val="20"/>
                <w:szCs w:val="20"/>
              </w:rPr>
              <w:t xml:space="preserve">NSW Soil Conservation Service assessment deems the site to contain no contamination. </w:t>
            </w:r>
            <w:r w:rsidR="00042348">
              <w:rPr>
                <w:rFonts w:ascii="Arial" w:hAnsi="Arial" w:cs="Arial"/>
                <w:bCs/>
                <w:iCs/>
                <w:sz w:val="20"/>
                <w:szCs w:val="20"/>
              </w:rPr>
              <w:t>Refer to Appendix 6</w:t>
            </w:r>
            <w:r w:rsidR="007D31CB">
              <w:rPr>
                <w:rFonts w:ascii="Arial" w:hAnsi="Arial" w:cs="Arial"/>
                <w:bCs/>
                <w:iCs/>
                <w:sz w:val="20"/>
                <w:szCs w:val="20"/>
              </w:rPr>
              <w:t xml:space="preserve">. </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No. 62 – Sustainable Aquaculture</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No. 64 – Advertising and Signage</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lastRenderedPageBreak/>
              <w:t>No. 65 – Design Quality of Residential Flat Buildings</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Affordable Rental Housing 2009</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Building Sustainability Index: BASIX 2004</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Exempt and Complying Development Codes 2008</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Housing for Seniors or People with a Disability 2004</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Infrastructure 2007</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Major Development 2005</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Mining, Petroleum Production and Extractive Industries 2007</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Miscellaneous Consent Provision 2007</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Rural Lands 2008</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r w:rsidR="00E11F94" w:rsidRPr="00E64A07" w:rsidTr="001C0627">
        <w:trPr>
          <w:trHeight w:val="508"/>
        </w:trPr>
        <w:tc>
          <w:tcPr>
            <w:tcW w:w="2376" w:type="dxa"/>
          </w:tcPr>
          <w:p w:rsidR="00E11F94" w:rsidRPr="00E64A07" w:rsidRDefault="00E11F94" w:rsidP="00E64A07">
            <w:pPr>
              <w:spacing w:after="200" w:line="276" w:lineRule="auto"/>
              <w:rPr>
                <w:rFonts w:ascii="Arial" w:hAnsi="Arial" w:cs="Arial"/>
                <w:b/>
                <w:bCs/>
                <w:iCs/>
                <w:sz w:val="20"/>
                <w:szCs w:val="20"/>
              </w:rPr>
            </w:pPr>
            <w:r w:rsidRPr="00E64A07">
              <w:rPr>
                <w:rFonts w:ascii="Arial" w:hAnsi="Arial" w:cs="Arial"/>
                <w:b/>
                <w:bCs/>
                <w:iCs/>
                <w:sz w:val="20"/>
                <w:szCs w:val="20"/>
              </w:rPr>
              <w:t>State and Regional Development 2012</w:t>
            </w:r>
          </w:p>
        </w:tc>
        <w:tc>
          <w:tcPr>
            <w:tcW w:w="1276"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w:t>
            </w:r>
          </w:p>
        </w:tc>
        <w:tc>
          <w:tcPr>
            <w:tcW w:w="1418"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N/A</w:t>
            </w:r>
          </w:p>
        </w:tc>
        <w:tc>
          <w:tcPr>
            <w:tcW w:w="4172" w:type="dxa"/>
          </w:tcPr>
          <w:p w:rsidR="00E11F94" w:rsidRPr="00E64A07" w:rsidRDefault="00E11F94" w:rsidP="003C0A6C">
            <w:pPr>
              <w:spacing w:after="200" w:line="276" w:lineRule="auto"/>
              <w:rPr>
                <w:rFonts w:ascii="Arial" w:hAnsi="Arial" w:cs="Arial"/>
                <w:bCs/>
                <w:iCs/>
                <w:sz w:val="20"/>
                <w:szCs w:val="20"/>
              </w:rPr>
            </w:pPr>
            <w:r>
              <w:rPr>
                <w:rFonts w:ascii="Arial" w:hAnsi="Arial" w:cs="Arial"/>
                <w:bCs/>
                <w:iCs/>
                <w:sz w:val="20"/>
                <w:szCs w:val="20"/>
              </w:rPr>
              <w:t>Not applicable to Planning Proposal</w:t>
            </w:r>
          </w:p>
        </w:tc>
      </w:tr>
    </w:tbl>
    <w:p w:rsidR="0098464D" w:rsidRDefault="0098464D">
      <w:pPr>
        <w:spacing w:after="200" w:line="276" w:lineRule="auto"/>
        <w:rPr>
          <w:rFonts w:ascii="Arial" w:hAnsi="Arial" w:cs="Arial"/>
          <w:b/>
          <w:bCs/>
          <w:iCs/>
          <w:sz w:val="22"/>
          <w:szCs w:val="20"/>
        </w:rPr>
      </w:pPr>
    </w:p>
    <w:p w:rsidR="003D5124" w:rsidRDefault="003D5124">
      <w:pPr>
        <w:spacing w:after="200" w:line="276" w:lineRule="auto"/>
        <w:rPr>
          <w:rFonts w:ascii="Arial" w:hAnsi="Arial" w:cs="Arial"/>
          <w:b/>
          <w:bCs/>
          <w:iCs/>
          <w:sz w:val="22"/>
          <w:szCs w:val="20"/>
        </w:rPr>
      </w:pPr>
      <w:r>
        <w:rPr>
          <w:rFonts w:ascii="Arial" w:hAnsi="Arial" w:cs="Arial"/>
          <w:b/>
          <w:bCs/>
          <w:iCs/>
          <w:sz w:val="22"/>
          <w:szCs w:val="20"/>
        </w:rPr>
        <w:br w:type="page"/>
      </w:r>
    </w:p>
    <w:p w:rsidR="0098464D" w:rsidRDefault="0098464D" w:rsidP="0098464D">
      <w:pPr>
        <w:spacing w:line="360" w:lineRule="auto"/>
        <w:ind w:left="1701" w:hanging="1701"/>
        <w:jc w:val="both"/>
        <w:rPr>
          <w:rFonts w:ascii="Arial" w:hAnsi="Arial" w:cs="Arial"/>
          <w:b/>
          <w:bCs/>
          <w:iCs/>
          <w:sz w:val="22"/>
          <w:szCs w:val="20"/>
        </w:rPr>
      </w:pPr>
      <w:r w:rsidRPr="0098464D">
        <w:rPr>
          <w:rFonts w:ascii="Arial" w:hAnsi="Arial" w:cs="Arial"/>
          <w:b/>
          <w:bCs/>
          <w:iCs/>
          <w:sz w:val="22"/>
          <w:szCs w:val="20"/>
        </w:rPr>
        <w:lastRenderedPageBreak/>
        <w:t xml:space="preserve">Appendix 2 – Consideration of Section 117 Ministerial Directions – Assessment </w:t>
      </w:r>
      <w:r>
        <w:rPr>
          <w:rFonts w:ascii="Arial" w:hAnsi="Arial" w:cs="Arial"/>
          <w:b/>
          <w:bCs/>
          <w:iCs/>
          <w:sz w:val="22"/>
          <w:szCs w:val="20"/>
        </w:rPr>
        <w:t>relative to Gunnedah LEP 2012 (Amendment No. 7)</w:t>
      </w:r>
    </w:p>
    <w:p w:rsidR="003C0A6C" w:rsidRDefault="003C0A6C" w:rsidP="0098464D">
      <w:pPr>
        <w:spacing w:line="360" w:lineRule="auto"/>
        <w:ind w:left="1701" w:hanging="1701"/>
        <w:jc w:val="both"/>
        <w:rPr>
          <w:rFonts w:ascii="Arial" w:hAnsi="Arial" w:cs="Arial"/>
          <w:b/>
          <w:bCs/>
          <w:iCs/>
          <w:sz w:val="22"/>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Employment and Resources</w:t>
      </w:r>
    </w:p>
    <w:p w:rsidR="003C0A6C" w:rsidRPr="0088092D" w:rsidRDefault="003C0A6C" w:rsidP="003C0A6C">
      <w:pPr>
        <w:pStyle w:val="ListParagraph"/>
        <w:rPr>
          <w:rFonts w:ascii="Arial" w:hAnsi="Arial" w:cs="Arial"/>
          <w:b/>
          <w:sz w:val="20"/>
          <w:szCs w:val="20"/>
        </w:rPr>
      </w:pPr>
    </w:p>
    <w:tbl>
      <w:tblPr>
        <w:tblStyle w:val="TableGrid"/>
        <w:tblW w:w="0" w:type="auto"/>
        <w:tblLayout w:type="fixed"/>
        <w:tblLook w:val="04A0" w:firstRow="1" w:lastRow="0" w:firstColumn="1" w:lastColumn="0" w:noHBand="0" w:noVBand="1"/>
      </w:tblPr>
      <w:tblGrid>
        <w:gridCol w:w="2518"/>
        <w:gridCol w:w="1276"/>
        <w:gridCol w:w="1417"/>
        <w:gridCol w:w="4031"/>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18" w:type="dxa"/>
          </w:tcPr>
          <w:p w:rsidR="003C0A6C" w:rsidRPr="0088092D" w:rsidRDefault="003C0A6C" w:rsidP="003C0A6C">
            <w:pPr>
              <w:ind w:left="426" w:hanging="426"/>
              <w:rPr>
                <w:rFonts w:ascii="Arial" w:hAnsi="Arial" w:cs="Arial"/>
                <w:sz w:val="20"/>
                <w:szCs w:val="20"/>
              </w:rPr>
            </w:pPr>
          </w:p>
          <w:p w:rsidR="003C0A6C" w:rsidRPr="0088092D" w:rsidRDefault="003C0A6C" w:rsidP="003C0A6C">
            <w:pPr>
              <w:pStyle w:val="ListParagraph"/>
              <w:numPr>
                <w:ilvl w:val="1"/>
                <w:numId w:val="6"/>
              </w:numPr>
              <w:ind w:hanging="426"/>
              <w:rPr>
                <w:rFonts w:ascii="Arial" w:hAnsi="Arial" w:cs="Arial"/>
                <w:sz w:val="20"/>
                <w:szCs w:val="20"/>
              </w:rPr>
            </w:pPr>
            <w:r w:rsidRPr="0088092D">
              <w:rPr>
                <w:rFonts w:ascii="Arial" w:hAnsi="Arial" w:cs="Arial"/>
                <w:sz w:val="20"/>
                <w:szCs w:val="20"/>
              </w:rPr>
              <w:t>Business and Industrial zones</w:t>
            </w:r>
          </w:p>
          <w:p w:rsidR="003C0A6C" w:rsidRPr="0088092D" w:rsidRDefault="003C0A6C" w:rsidP="003C0A6C">
            <w:pPr>
              <w:pStyle w:val="ListParagraph"/>
              <w:ind w:hanging="426"/>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E30868" w:rsidP="003C0A6C">
            <w:pPr>
              <w:rPr>
                <w:rFonts w:ascii="Arial" w:hAnsi="Arial" w:cs="Arial"/>
                <w:sz w:val="20"/>
                <w:szCs w:val="20"/>
              </w:rPr>
            </w:pPr>
            <w:r>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E30868" w:rsidP="003C0A6C">
            <w:pPr>
              <w:rPr>
                <w:rFonts w:ascii="Arial" w:hAnsi="Arial" w:cs="Arial"/>
                <w:sz w:val="20"/>
                <w:szCs w:val="20"/>
              </w:rPr>
            </w:pPr>
            <w:r>
              <w:rPr>
                <w:rFonts w:ascii="Arial" w:hAnsi="Arial" w:cs="Arial"/>
                <w:sz w:val="20"/>
                <w:szCs w:val="20"/>
              </w:rPr>
              <w:t>Consistent</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Planning Proposal </w:t>
            </w:r>
            <w:r w:rsidR="00E30868">
              <w:rPr>
                <w:rFonts w:ascii="Arial" w:hAnsi="Arial" w:cs="Arial"/>
                <w:sz w:val="20"/>
                <w:szCs w:val="20"/>
              </w:rPr>
              <w:t>gives effect to the aims of this direction as it provides the opportunity for the provision of industrial zoned land containing existing utility connection.</w:t>
            </w:r>
          </w:p>
          <w:p w:rsidR="003C0A6C" w:rsidRPr="0088092D" w:rsidRDefault="003C0A6C" w:rsidP="003C0A6C">
            <w:pPr>
              <w:rPr>
                <w:rFonts w:ascii="Arial" w:hAnsi="Arial" w:cs="Arial"/>
                <w:sz w:val="20"/>
                <w:szCs w:val="20"/>
              </w:rPr>
            </w:pPr>
          </w:p>
        </w:tc>
      </w:tr>
      <w:tr w:rsidR="0013323E" w:rsidRPr="0088092D" w:rsidTr="003C0A6C">
        <w:tc>
          <w:tcPr>
            <w:tcW w:w="2518" w:type="dxa"/>
          </w:tcPr>
          <w:p w:rsidR="0013323E" w:rsidRPr="0088092D" w:rsidRDefault="0013323E" w:rsidP="003C0A6C">
            <w:pPr>
              <w:ind w:hanging="426"/>
              <w:rPr>
                <w:rFonts w:ascii="Arial" w:hAnsi="Arial" w:cs="Arial"/>
                <w:sz w:val="20"/>
                <w:szCs w:val="20"/>
              </w:rPr>
            </w:pPr>
          </w:p>
          <w:p w:rsidR="0013323E" w:rsidRPr="0088092D" w:rsidRDefault="0013323E" w:rsidP="003C0A6C">
            <w:pPr>
              <w:pStyle w:val="ListParagraph"/>
              <w:numPr>
                <w:ilvl w:val="1"/>
                <w:numId w:val="6"/>
              </w:numPr>
              <w:ind w:hanging="426"/>
              <w:rPr>
                <w:rFonts w:ascii="Arial" w:hAnsi="Arial" w:cs="Arial"/>
                <w:sz w:val="20"/>
                <w:szCs w:val="20"/>
              </w:rPr>
            </w:pPr>
            <w:r w:rsidRPr="0088092D">
              <w:rPr>
                <w:rFonts w:ascii="Arial" w:hAnsi="Arial" w:cs="Arial"/>
                <w:sz w:val="20"/>
                <w:szCs w:val="20"/>
              </w:rPr>
              <w:t>Rural Zones</w:t>
            </w:r>
          </w:p>
          <w:p w:rsidR="0013323E" w:rsidRPr="0088092D" w:rsidRDefault="0013323E" w:rsidP="003C0A6C">
            <w:pPr>
              <w:pStyle w:val="ListParagraph"/>
              <w:ind w:hanging="426"/>
              <w:rPr>
                <w:rFonts w:ascii="Arial" w:hAnsi="Arial" w:cs="Arial"/>
                <w:sz w:val="20"/>
                <w:szCs w:val="20"/>
              </w:rPr>
            </w:pPr>
            <w:r w:rsidRPr="0088092D">
              <w:rPr>
                <w:rFonts w:ascii="Arial" w:hAnsi="Arial" w:cs="Arial"/>
                <w:sz w:val="20"/>
                <w:szCs w:val="20"/>
              </w:rPr>
              <w:t xml:space="preserve"> </w:t>
            </w:r>
          </w:p>
        </w:tc>
        <w:tc>
          <w:tcPr>
            <w:tcW w:w="1276" w:type="dxa"/>
          </w:tcPr>
          <w:p w:rsidR="0013323E" w:rsidRPr="0088092D" w:rsidRDefault="0013323E" w:rsidP="003C0A6C">
            <w:pPr>
              <w:rPr>
                <w:rFonts w:ascii="Arial" w:hAnsi="Arial" w:cs="Arial"/>
                <w:sz w:val="20"/>
                <w:szCs w:val="20"/>
              </w:rPr>
            </w:pPr>
          </w:p>
          <w:p w:rsidR="0013323E" w:rsidRPr="0088092D" w:rsidRDefault="0013323E" w:rsidP="003C0A6C">
            <w:pPr>
              <w:rPr>
                <w:rFonts w:ascii="Arial" w:hAnsi="Arial" w:cs="Arial"/>
                <w:sz w:val="20"/>
                <w:szCs w:val="20"/>
              </w:rPr>
            </w:pPr>
            <w:r>
              <w:rPr>
                <w:rFonts w:ascii="Arial" w:hAnsi="Arial" w:cs="Arial"/>
                <w:sz w:val="20"/>
                <w:szCs w:val="20"/>
              </w:rPr>
              <w:t>No</w:t>
            </w:r>
          </w:p>
        </w:tc>
        <w:tc>
          <w:tcPr>
            <w:tcW w:w="1417" w:type="dxa"/>
          </w:tcPr>
          <w:p w:rsidR="0013323E" w:rsidRDefault="0013323E">
            <w:pPr>
              <w:rPr>
                <w:rFonts w:ascii="Arial" w:hAnsi="Arial" w:cs="Arial"/>
                <w:sz w:val="20"/>
                <w:szCs w:val="20"/>
              </w:rPr>
            </w:pPr>
          </w:p>
          <w:p w:rsidR="0013323E" w:rsidRDefault="0013323E">
            <w:r w:rsidRPr="009D5B5C">
              <w:rPr>
                <w:rFonts w:ascii="Arial" w:hAnsi="Arial" w:cs="Arial"/>
                <w:sz w:val="20"/>
                <w:szCs w:val="20"/>
              </w:rPr>
              <w:t>Not applicable</w:t>
            </w:r>
          </w:p>
        </w:tc>
        <w:tc>
          <w:tcPr>
            <w:tcW w:w="4031" w:type="dxa"/>
          </w:tcPr>
          <w:p w:rsidR="0013323E" w:rsidRPr="0088092D" w:rsidRDefault="0013323E" w:rsidP="003C0A6C">
            <w:pPr>
              <w:rPr>
                <w:rFonts w:ascii="Arial" w:hAnsi="Arial" w:cs="Arial"/>
                <w:sz w:val="20"/>
                <w:szCs w:val="20"/>
              </w:rPr>
            </w:pPr>
          </w:p>
          <w:p w:rsidR="0013323E" w:rsidRDefault="0013323E" w:rsidP="00E30868">
            <w:pPr>
              <w:rPr>
                <w:rFonts w:ascii="Arial" w:hAnsi="Arial" w:cs="Arial"/>
                <w:sz w:val="20"/>
                <w:szCs w:val="20"/>
              </w:rPr>
            </w:pPr>
            <w:r>
              <w:rPr>
                <w:rFonts w:ascii="Arial" w:hAnsi="Arial" w:cs="Arial"/>
                <w:sz w:val="20"/>
                <w:szCs w:val="20"/>
              </w:rPr>
              <w:t xml:space="preserve">Not applicable to Planning Proposal. Subject site is not located in or near a rural zone. </w:t>
            </w:r>
          </w:p>
          <w:p w:rsidR="0013323E" w:rsidRPr="0088092D" w:rsidRDefault="0013323E" w:rsidP="00E30868">
            <w:pPr>
              <w:rPr>
                <w:rFonts w:ascii="Arial" w:hAnsi="Arial" w:cs="Arial"/>
                <w:sz w:val="20"/>
                <w:szCs w:val="20"/>
              </w:rPr>
            </w:pPr>
          </w:p>
        </w:tc>
      </w:tr>
      <w:tr w:rsidR="0013323E" w:rsidRPr="0088092D" w:rsidTr="003C0A6C">
        <w:tc>
          <w:tcPr>
            <w:tcW w:w="2518" w:type="dxa"/>
          </w:tcPr>
          <w:p w:rsidR="0013323E" w:rsidRPr="0088092D" w:rsidRDefault="0013323E" w:rsidP="003C0A6C">
            <w:pPr>
              <w:ind w:hanging="426"/>
              <w:rPr>
                <w:rFonts w:ascii="Arial" w:hAnsi="Arial" w:cs="Arial"/>
                <w:sz w:val="20"/>
                <w:szCs w:val="20"/>
              </w:rPr>
            </w:pPr>
          </w:p>
          <w:p w:rsidR="0013323E" w:rsidRPr="0088092D" w:rsidRDefault="0013323E" w:rsidP="003C0A6C">
            <w:pPr>
              <w:pStyle w:val="ListParagraph"/>
              <w:numPr>
                <w:ilvl w:val="1"/>
                <w:numId w:val="6"/>
              </w:numPr>
              <w:ind w:hanging="426"/>
              <w:rPr>
                <w:rFonts w:ascii="Arial" w:hAnsi="Arial" w:cs="Arial"/>
                <w:sz w:val="20"/>
                <w:szCs w:val="20"/>
              </w:rPr>
            </w:pPr>
            <w:r w:rsidRPr="0088092D">
              <w:rPr>
                <w:rFonts w:ascii="Arial" w:hAnsi="Arial" w:cs="Arial"/>
                <w:sz w:val="20"/>
                <w:szCs w:val="20"/>
              </w:rPr>
              <w:t>Mining, Petroleum Production and Extractive Industries</w:t>
            </w:r>
          </w:p>
          <w:p w:rsidR="0013323E" w:rsidRPr="0088092D" w:rsidRDefault="0013323E" w:rsidP="003C0A6C">
            <w:pPr>
              <w:pStyle w:val="ListParagraph"/>
              <w:ind w:hanging="426"/>
              <w:rPr>
                <w:rFonts w:ascii="Arial" w:hAnsi="Arial" w:cs="Arial"/>
                <w:sz w:val="20"/>
                <w:szCs w:val="20"/>
              </w:rPr>
            </w:pPr>
          </w:p>
        </w:tc>
        <w:tc>
          <w:tcPr>
            <w:tcW w:w="1276" w:type="dxa"/>
          </w:tcPr>
          <w:p w:rsidR="0013323E" w:rsidRPr="0088092D" w:rsidRDefault="0013323E" w:rsidP="003C0A6C">
            <w:pPr>
              <w:rPr>
                <w:rFonts w:ascii="Arial" w:hAnsi="Arial" w:cs="Arial"/>
                <w:sz w:val="20"/>
                <w:szCs w:val="20"/>
              </w:rPr>
            </w:pPr>
          </w:p>
          <w:p w:rsidR="0013323E" w:rsidRPr="0088092D" w:rsidRDefault="0013323E" w:rsidP="003C0A6C">
            <w:pPr>
              <w:rPr>
                <w:rFonts w:ascii="Arial" w:hAnsi="Arial" w:cs="Arial"/>
                <w:sz w:val="20"/>
                <w:szCs w:val="20"/>
              </w:rPr>
            </w:pPr>
            <w:r w:rsidRPr="0088092D">
              <w:rPr>
                <w:rFonts w:ascii="Arial" w:hAnsi="Arial" w:cs="Arial"/>
                <w:sz w:val="20"/>
                <w:szCs w:val="20"/>
              </w:rPr>
              <w:t>No</w:t>
            </w:r>
          </w:p>
        </w:tc>
        <w:tc>
          <w:tcPr>
            <w:tcW w:w="1417" w:type="dxa"/>
          </w:tcPr>
          <w:p w:rsidR="0013323E" w:rsidRDefault="0013323E">
            <w:pPr>
              <w:rPr>
                <w:rFonts w:ascii="Arial" w:hAnsi="Arial" w:cs="Arial"/>
                <w:sz w:val="20"/>
                <w:szCs w:val="20"/>
              </w:rPr>
            </w:pPr>
          </w:p>
          <w:p w:rsidR="0013323E" w:rsidRDefault="0013323E">
            <w:r w:rsidRPr="009D5B5C">
              <w:rPr>
                <w:rFonts w:ascii="Arial" w:hAnsi="Arial" w:cs="Arial"/>
                <w:sz w:val="20"/>
                <w:szCs w:val="20"/>
              </w:rPr>
              <w:t>Not applicable</w:t>
            </w:r>
          </w:p>
        </w:tc>
        <w:tc>
          <w:tcPr>
            <w:tcW w:w="4031" w:type="dxa"/>
          </w:tcPr>
          <w:p w:rsidR="0013323E" w:rsidRPr="0088092D" w:rsidRDefault="0013323E" w:rsidP="003C0A6C">
            <w:pPr>
              <w:rPr>
                <w:rFonts w:ascii="Arial" w:hAnsi="Arial" w:cs="Arial"/>
                <w:sz w:val="20"/>
                <w:szCs w:val="20"/>
              </w:rPr>
            </w:pPr>
          </w:p>
          <w:p w:rsidR="0013323E" w:rsidRDefault="0013323E" w:rsidP="003C0A6C">
            <w:pPr>
              <w:rPr>
                <w:rFonts w:ascii="Arial" w:hAnsi="Arial" w:cs="Arial"/>
                <w:sz w:val="20"/>
                <w:szCs w:val="20"/>
              </w:rPr>
            </w:pPr>
            <w:r>
              <w:rPr>
                <w:rFonts w:ascii="Arial" w:hAnsi="Arial" w:cs="Arial"/>
                <w:sz w:val="20"/>
                <w:szCs w:val="20"/>
              </w:rPr>
              <w:t xml:space="preserve">Not applicable to Planning Proposal. </w:t>
            </w:r>
          </w:p>
          <w:p w:rsidR="0013323E" w:rsidRDefault="0013323E" w:rsidP="003C0A6C">
            <w:pPr>
              <w:rPr>
                <w:rFonts w:ascii="Arial" w:hAnsi="Arial" w:cs="Arial"/>
                <w:sz w:val="20"/>
                <w:szCs w:val="20"/>
              </w:rPr>
            </w:pPr>
          </w:p>
          <w:p w:rsidR="0013323E" w:rsidRPr="0088092D" w:rsidRDefault="0013323E" w:rsidP="003C0A6C">
            <w:pPr>
              <w:rPr>
                <w:rFonts w:ascii="Arial" w:hAnsi="Arial" w:cs="Arial"/>
                <w:sz w:val="20"/>
                <w:szCs w:val="20"/>
              </w:rPr>
            </w:pPr>
            <w:r>
              <w:rPr>
                <w:rFonts w:ascii="Arial" w:hAnsi="Arial" w:cs="Arial"/>
                <w:sz w:val="20"/>
                <w:szCs w:val="20"/>
              </w:rPr>
              <w:t>Planning proposal will not restrict the potential for development of resources.</w:t>
            </w:r>
          </w:p>
        </w:tc>
      </w:tr>
      <w:tr w:rsidR="0013323E" w:rsidRPr="0088092D" w:rsidTr="003C0A6C">
        <w:tc>
          <w:tcPr>
            <w:tcW w:w="2518" w:type="dxa"/>
          </w:tcPr>
          <w:p w:rsidR="0013323E" w:rsidRPr="0088092D" w:rsidRDefault="0013323E" w:rsidP="003C0A6C">
            <w:pPr>
              <w:ind w:hanging="426"/>
              <w:rPr>
                <w:rFonts w:ascii="Arial" w:hAnsi="Arial" w:cs="Arial"/>
                <w:sz w:val="20"/>
                <w:szCs w:val="20"/>
              </w:rPr>
            </w:pPr>
          </w:p>
          <w:p w:rsidR="0013323E" w:rsidRPr="0088092D" w:rsidRDefault="0013323E" w:rsidP="003C0A6C">
            <w:pPr>
              <w:pStyle w:val="ListParagraph"/>
              <w:numPr>
                <w:ilvl w:val="1"/>
                <w:numId w:val="6"/>
              </w:numPr>
              <w:ind w:hanging="426"/>
              <w:rPr>
                <w:rFonts w:ascii="Arial" w:hAnsi="Arial" w:cs="Arial"/>
                <w:sz w:val="20"/>
                <w:szCs w:val="20"/>
              </w:rPr>
            </w:pPr>
            <w:r w:rsidRPr="0088092D">
              <w:rPr>
                <w:rFonts w:ascii="Arial" w:hAnsi="Arial" w:cs="Arial"/>
                <w:sz w:val="20"/>
                <w:szCs w:val="20"/>
              </w:rPr>
              <w:t>Oyster Aquaculture</w:t>
            </w:r>
          </w:p>
          <w:p w:rsidR="0013323E" w:rsidRPr="0088092D" w:rsidRDefault="0013323E" w:rsidP="003C0A6C">
            <w:pPr>
              <w:pStyle w:val="ListParagraph"/>
              <w:ind w:hanging="426"/>
              <w:rPr>
                <w:rFonts w:ascii="Arial" w:hAnsi="Arial" w:cs="Arial"/>
                <w:sz w:val="20"/>
                <w:szCs w:val="20"/>
              </w:rPr>
            </w:pPr>
          </w:p>
        </w:tc>
        <w:tc>
          <w:tcPr>
            <w:tcW w:w="1276" w:type="dxa"/>
          </w:tcPr>
          <w:p w:rsidR="0013323E" w:rsidRPr="0088092D" w:rsidRDefault="0013323E" w:rsidP="003C0A6C">
            <w:pPr>
              <w:rPr>
                <w:rFonts w:ascii="Arial" w:hAnsi="Arial" w:cs="Arial"/>
                <w:sz w:val="20"/>
                <w:szCs w:val="20"/>
              </w:rPr>
            </w:pPr>
          </w:p>
          <w:p w:rsidR="0013323E" w:rsidRPr="0088092D" w:rsidRDefault="0013323E" w:rsidP="003C0A6C">
            <w:pPr>
              <w:rPr>
                <w:rFonts w:ascii="Arial" w:hAnsi="Arial" w:cs="Arial"/>
                <w:sz w:val="20"/>
                <w:szCs w:val="20"/>
              </w:rPr>
            </w:pPr>
            <w:r w:rsidRPr="0088092D">
              <w:rPr>
                <w:rFonts w:ascii="Arial" w:hAnsi="Arial" w:cs="Arial"/>
                <w:sz w:val="20"/>
                <w:szCs w:val="20"/>
              </w:rPr>
              <w:t>No</w:t>
            </w:r>
          </w:p>
        </w:tc>
        <w:tc>
          <w:tcPr>
            <w:tcW w:w="1417" w:type="dxa"/>
          </w:tcPr>
          <w:p w:rsidR="0013323E" w:rsidRDefault="0013323E">
            <w:pPr>
              <w:rPr>
                <w:rFonts w:ascii="Arial" w:hAnsi="Arial" w:cs="Arial"/>
                <w:sz w:val="20"/>
                <w:szCs w:val="20"/>
              </w:rPr>
            </w:pPr>
          </w:p>
          <w:p w:rsidR="0013323E" w:rsidRDefault="0013323E">
            <w:r w:rsidRPr="009D5B5C">
              <w:rPr>
                <w:rFonts w:ascii="Arial" w:hAnsi="Arial" w:cs="Arial"/>
                <w:sz w:val="20"/>
                <w:szCs w:val="20"/>
              </w:rPr>
              <w:t>Not applicable</w:t>
            </w:r>
          </w:p>
        </w:tc>
        <w:tc>
          <w:tcPr>
            <w:tcW w:w="4031" w:type="dxa"/>
          </w:tcPr>
          <w:p w:rsidR="0013323E" w:rsidRPr="0088092D" w:rsidRDefault="0013323E" w:rsidP="003C0A6C">
            <w:pPr>
              <w:rPr>
                <w:rFonts w:ascii="Arial" w:hAnsi="Arial" w:cs="Arial"/>
                <w:sz w:val="20"/>
                <w:szCs w:val="20"/>
              </w:rPr>
            </w:pPr>
          </w:p>
          <w:p w:rsidR="0013323E" w:rsidRPr="0088092D" w:rsidRDefault="0013323E" w:rsidP="00C03AC6">
            <w:pPr>
              <w:rPr>
                <w:rFonts w:ascii="Arial" w:hAnsi="Arial" w:cs="Arial"/>
                <w:sz w:val="20"/>
                <w:szCs w:val="20"/>
              </w:rPr>
            </w:pPr>
            <w:r w:rsidRPr="0088092D">
              <w:rPr>
                <w:rFonts w:ascii="Arial" w:hAnsi="Arial" w:cs="Arial"/>
                <w:sz w:val="20"/>
                <w:szCs w:val="20"/>
              </w:rPr>
              <w:t xml:space="preserve">This direction is not applicable to the LGA. </w:t>
            </w:r>
          </w:p>
        </w:tc>
      </w:tr>
      <w:tr w:rsidR="0013323E" w:rsidRPr="0088092D" w:rsidTr="003C0A6C">
        <w:tc>
          <w:tcPr>
            <w:tcW w:w="2518" w:type="dxa"/>
          </w:tcPr>
          <w:p w:rsidR="0013323E" w:rsidRPr="0088092D" w:rsidRDefault="0013323E" w:rsidP="003C0A6C">
            <w:pPr>
              <w:ind w:hanging="426"/>
              <w:rPr>
                <w:rFonts w:ascii="Arial" w:hAnsi="Arial" w:cs="Arial"/>
                <w:sz w:val="20"/>
                <w:szCs w:val="20"/>
              </w:rPr>
            </w:pPr>
          </w:p>
          <w:p w:rsidR="0013323E" w:rsidRPr="0088092D" w:rsidRDefault="0013323E" w:rsidP="003C0A6C">
            <w:pPr>
              <w:pStyle w:val="ListParagraph"/>
              <w:numPr>
                <w:ilvl w:val="1"/>
                <w:numId w:val="6"/>
              </w:numPr>
              <w:ind w:hanging="426"/>
              <w:rPr>
                <w:rFonts w:ascii="Arial" w:hAnsi="Arial" w:cs="Arial"/>
                <w:sz w:val="20"/>
                <w:szCs w:val="20"/>
              </w:rPr>
            </w:pPr>
            <w:r w:rsidRPr="0088092D">
              <w:rPr>
                <w:rFonts w:ascii="Arial" w:hAnsi="Arial" w:cs="Arial"/>
                <w:sz w:val="20"/>
                <w:szCs w:val="20"/>
              </w:rPr>
              <w:t>Rural Lands</w:t>
            </w:r>
          </w:p>
          <w:p w:rsidR="0013323E" w:rsidRPr="0088092D" w:rsidRDefault="0013323E" w:rsidP="003C0A6C">
            <w:pPr>
              <w:pStyle w:val="ListParagraph"/>
              <w:ind w:hanging="426"/>
              <w:rPr>
                <w:rFonts w:ascii="Arial" w:hAnsi="Arial" w:cs="Arial"/>
                <w:sz w:val="20"/>
                <w:szCs w:val="20"/>
              </w:rPr>
            </w:pPr>
          </w:p>
        </w:tc>
        <w:tc>
          <w:tcPr>
            <w:tcW w:w="1276" w:type="dxa"/>
          </w:tcPr>
          <w:p w:rsidR="0013323E" w:rsidRPr="0088092D" w:rsidRDefault="0013323E" w:rsidP="003C0A6C">
            <w:pPr>
              <w:rPr>
                <w:rFonts w:ascii="Arial" w:hAnsi="Arial" w:cs="Arial"/>
                <w:sz w:val="20"/>
                <w:szCs w:val="20"/>
              </w:rPr>
            </w:pPr>
          </w:p>
          <w:p w:rsidR="0013323E" w:rsidRPr="0088092D" w:rsidRDefault="0013323E" w:rsidP="003C0A6C">
            <w:pPr>
              <w:rPr>
                <w:rFonts w:ascii="Arial" w:hAnsi="Arial" w:cs="Arial"/>
                <w:sz w:val="20"/>
                <w:szCs w:val="20"/>
              </w:rPr>
            </w:pPr>
            <w:r>
              <w:rPr>
                <w:rFonts w:ascii="Arial" w:hAnsi="Arial" w:cs="Arial"/>
                <w:sz w:val="20"/>
                <w:szCs w:val="20"/>
              </w:rPr>
              <w:t>No</w:t>
            </w:r>
          </w:p>
        </w:tc>
        <w:tc>
          <w:tcPr>
            <w:tcW w:w="1417" w:type="dxa"/>
          </w:tcPr>
          <w:p w:rsidR="0013323E" w:rsidRDefault="0013323E">
            <w:pPr>
              <w:rPr>
                <w:rFonts w:ascii="Arial" w:hAnsi="Arial" w:cs="Arial"/>
                <w:sz w:val="20"/>
                <w:szCs w:val="20"/>
              </w:rPr>
            </w:pPr>
          </w:p>
          <w:p w:rsidR="0013323E" w:rsidRDefault="0013323E">
            <w:r w:rsidRPr="009D5B5C">
              <w:rPr>
                <w:rFonts w:ascii="Arial" w:hAnsi="Arial" w:cs="Arial"/>
                <w:sz w:val="20"/>
                <w:szCs w:val="20"/>
              </w:rPr>
              <w:t>Not applicable</w:t>
            </w:r>
          </w:p>
        </w:tc>
        <w:tc>
          <w:tcPr>
            <w:tcW w:w="4031" w:type="dxa"/>
          </w:tcPr>
          <w:p w:rsidR="0013323E" w:rsidRPr="0088092D" w:rsidRDefault="0013323E" w:rsidP="003C0A6C">
            <w:pPr>
              <w:rPr>
                <w:rFonts w:ascii="Arial" w:hAnsi="Arial" w:cs="Arial"/>
                <w:sz w:val="20"/>
                <w:szCs w:val="20"/>
              </w:rPr>
            </w:pPr>
          </w:p>
          <w:p w:rsidR="0013323E" w:rsidRDefault="0013323E" w:rsidP="0018463D">
            <w:pPr>
              <w:rPr>
                <w:rFonts w:ascii="Arial" w:hAnsi="Arial" w:cs="Arial"/>
                <w:sz w:val="20"/>
                <w:szCs w:val="20"/>
              </w:rPr>
            </w:pPr>
            <w:r>
              <w:rPr>
                <w:rFonts w:ascii="Arial" w:hAnsi="Arial" w:cs="Arial"/>
                <w:sz w:val="20"/>
                <w:szCs w:val="20"/>
              </w:rPr>
              <w:t xml:space="preserve">Not applicable to Planning Proposal. Planning Proposal is not or rural nature. Subject site is not located in or near a rural zone. </w:t>
            </w:r>
          </w:p>
          <w:p w:rsidR="0013323E" w:rsidRPr="0088092D" w:rsidRDefault="0013323E" w:rsidP="0018463D">
            <w:pPr>
              <w:rPr>
                <w:rFonts w:ascii="Arial" w:hAnsi="Arial" w:cs="Arial"/>
                <w:sz w:val="20"/>
                <w:szCs w:val="20"/>
              </w:rPr>
            </w:pPr>
          </w:p>
        </w:tc>
      </w:tr>
    </w:tbl>
    <w:p w:rsidR="003C0A6C" w:rsidRDefault="003C0A6C" w:rsidP="003C0A6C">
      <w:pPr>
        <w:pStyle w:val="ListParagraph"/>
        <w:rPr>
          <w:rFonts w:ascii="Arial" w:hAnsi="Arial" w:cs="Arial"/>
          <w:b/>
          <w:sz w:val="20"/>
          <w:szCs w:val="20"/>
        </w:rPr>
      </w:pPr>
    </w:p>
    <w:p w:rsidR="00DE0D71" w:rsidRDefault="00DE0D71" w:rsidP="00DE0D71">
      <w:pPr>
        <w:pStyle w:val="ListParagraph"/>
        <w:rPr>
          <w:rFonts w:ascii="Arial" w:hAnsi="Arial" w:cs="Arial"/>
          <w:b/>
          <w:sz w:val="20"/>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Environment and Heritage</w:t>
      </w:r>
    </w:p>
    <w:p w:rsidR="003C0A6C" w:rsidRPr="0088092D" w:rsidRDefault="003C0A6C" w:rsidP="003C0A6C">
      <w:pPr>
        <w:pStyle w:val="ListParagraph"/>
        <w:rPr>
          <w:rFonts w:ascii="Arial" w:hAnsi="Arial" w:cs="Arial"/>
          <w:sz w:val="20"/>
          <w:szCs w:val="20"/>
        </w:rPr>
      </w:pPr>
    </w:p>
    <w:tbl>
      <w:tblPr>
        <w:tblStyle w:val="TableGrid"/>
        <w:tblW w:w="0" w:type="auto"/>
        <w:tblLook w:val="04A0" w:firstRow="1" w:lastRow="0" w:firstColumn="1" w:lastColumn="0" w:noHBand="0" w:noVBand="1"/>
      </w:tblPr>
      <w:tblGrid>
        <w:gridCol w:w="2575"/>
        <w:gridCol w:w="1235"/>
        <w:gridCol w:w="1401"/>
        <w:gridCol w:w="4031"/>
      </w:tblGrid>
      <w:tr w:rsidR="003C0A6C" w:rsidRPr="0088092D" w:rsidTr="003C0A6C">
        <w:tc>
          <w:tcPr>
            <w:tcW w:w="2575"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35"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01"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75"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Environmental Protection Zones</w:t>
            </w:r>
          </w:p>
          <w:p w:rsidR="003C0A6C" w:rsidRPr="0088092D" w:rsidRDefault="003C0A6C" w:rsidP="003C0A6C">
            <w:pPr>
              <w:pStyle w:val="ListParagraph"/>
              <w:rPr>
                <w:rFonts w:ascii="Arial" w:hAnsi="Arial" w:cs="Arial"/>
                <w:sz w:val="20"/>
                <w:szCs w:val="20"/>
              </w:rPr>
            </w:pPr>
          </w:p>
        </w:tc>
        <w:tc>
          <w:tcPr>
            <w:tcW w:w="1235"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0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Inconsistent</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planning proposal does not include provisions to facilitate the protection and conservation of environmentally sensitive areas as these provisions already exist in the current </w:t>
            </w:r>
            <w:r w:rsidR="0018463D">
              <w:rPr>
                <w:rFonts w:ascii="Arial" w:hAnsi="Arial" w:cs="Arial"/>
                <w:sz w:val="20"/>
                <w:szCs w:val="20"/>
              </w:rPr>
              <w:t>instrument. In this respect, this</w:t>
            </w:r>
            <w:r w:rsidRPr="0088092D">
              <w:rPr>
                <w:rFonts w:ascii="Arial" w:hAnsi="Arial" w:cs="Arial"/>
                <w:sz w:val="20"/>
                <w:szCs w:val="20"/>
              </w:rPr>
              <w:t xml:space="preserve"> inconsistency is considered to be minor significance</w:t>
            </w:r>
            <w:r w:rsidR="0018463D">
              <w:rPr>
                <w:rFonts w:ascii="Arial" w:hAnsi="Arial" w:cs="Arial"/>
                <w:sz w:val="20"/>
                <w:szCs w:val="20"/>
              </w:rPr>
              <w:t>.</w:t>
            </w:r>
          </w:p>
          <w:p w:rsidR="003C0A6C" w:rsidRPr="0088092D" w:rsidRDefault="003C0A6C" w:rsidP="003C0A6C">
            <w:pPr>
              <w:rPr>
                <w:rFonts w:ascii="Arial" w:hAnsi="Arial" w:cs="Arial"/>
                <w:sz w:val="20"/>
                <w:szCs w:val="20"/>
              </w:rPr>
            </w:pPr>
          </w:p>
        </w:tc>
      </w:tr>
      <w:tr w:rsidR="003C0A6C" w:rsidRPr="0088092D" w:rsidTr="003C0A6C">
        <w:tc>
          <w:tcPr>
            <w:tcW w:w="2575"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Coastal Protection</w:t>
            </w:r>
          </w:p>
          <w:p w:rsidR="003C0A6C" w:rsidRPr="0088092D" w:rsidRDefault="003C0A6C" w:rsidP="003C0A6C">
            <w:pPr>
              <w:pStyle w:val="ListParagraph"/>
              <w:rPr>
                <w:rFonts w:ascii="Arial" w:hAnsi="Arial" w:cs="Arial"/>
                <w:sz w:val="20"/>
                <w:szCs w:val="20"/>
              </w:rPr>
            </w:pPr>
          </w:p>
        </w:tc>
        <w:tc>
          <w:tcPr>
            <w:tcW w:w="1235"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01" w:type="dxa"/>
          </w:tcPr>
          <w:p w:rsidR="003C0A6C" w:rsidRPr="0088092D" w:rsidRDefault="003C0A6C" w:rsidP="003C0A6C">
            <w:pPr>
              <w:rPr>
                <w:rFonts w:ascii="Arial" w:hAnsi="Arial" w:cs="Arial"/>
                <w:sz w:val="20"/>
                <w:szCs w:val="20"/>
              </w:rPr>
            </w:pPr>
          </w:p>
          <w:p w:rsidR="003C0A6C" w:rsidRDefault="003C0A6C" w:rsidP="003C0A6C">
            <w:pPr>
              <w:rPr>
                <w:rFonts w:ascii="Arial" w:hAnsi="Arial" w:cs="Arial"/>
                <w:sz w:val="20"/>
                <w:szCs w:val="20"/>
              </w:rPr>
            </w:pPr>
            <w:r w:rsidRPr="0088092D">
              <w:rPr>
                <w:rFonts w:ascii="Arial" w:hAnsi="Arial" w:cs="Arial"/>
                <w:sz w:val="20"/>
                <w:szCs w:val="20"/>
              </w:rPr>
              <w:t>Not applicable</w:t>
            </w:r>
          </w:p>
          <w:p w:rsidR="0013323E" w:rsidRPr="0088092D" w:rsidRDefault="0013323E" w:rsidP="003C0A6C">
            <w:pPr>
              <w:rPr>
                <w:rFonts w:ascii="Arial" w:hAnsi="Arial" w:cs="Arial"/>
                <w:sz w:val="20"/>
                <w:szCs w:val="20"/>
              </w:rPr>
            </w:pP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w:t>
            </w:r>
            <w:r w:rsidR="00C03AC6">
              <w:rPr>
                <w:rFonts w:ascii="Arial" w:hAnsi="Arial" w:cs="Arial"/>
                <w:sz w:val="20"/>
                <w:szCs w:val="20"/>
              </w:rPr>
              <w:t>icable to the LGA</w:t>
            </w:r>
            <w:r w:rsidRPr="0088092D">
              <w:rPr>
                <w:rFonts w:ascii="Arial" w:hAnsi="Arial" w:cs="Arial"/>
                <w:sz w:val="20"/>
                <w:szCs w:val="20"/>
              </w:rPr>
              <w:t xml:space="preserve">. </w:t>
            </w:r>
          </w:p>
          <w:p w:rsidR="003C0A6C" w:rsidRPr="0088092D" w:rsidRDefault="003C0A6C" w:rsidP="003C0A6C">
            <w:pPr>
              <w:rPr>
                <w:rFonts w:ascii="Arial" w:hAnsi="Arial" w:cs="Arial"/>
                <w:sz w:val="20"/>
                <w:szCs w:val="20"/>
              </w:rPr>
            </w:pPr>
          </w:p>
        </w:tc>
      </w:tr>
      <w:tr w:rsidR="003C0A6C" w:rsidRPr="0088092D" w:rsidTr="003C0A6C">
        <w:tc>
          <w:tcPr>
            <w:tcW w:w="2575"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 xml:space="preserve">Heritage </w:t>
            </w:r>
            <w:r w:rsidRPr="0088092D">
              <w:rPr>
                <w:rFonts w:ascii="Arial" w:hAnsi="Arial" w:cs="Arial"/>
                <w:sz w:val="20"/>
                <w:szCs w:val="20"/>
              </w:rPr>
              <w:lastRenderedPageBreak/>
              <w:t>Conservation</w:t>
            </w:r>
          </w:p>
          <w:p w:rsidR="003C0A6C" w:rsidRPr="0088092D" w:rsidRDefault="003C0A6C" w:rsidP="003C0A6C">
            <w:pPr>
              <w:pStyle w:val="ListParagraph"/>
              <w:rPr>
                <w:rFonts w:ascii="Arial" w:hAnsi="Arial" w:cs="Arial"/>
                <w:sz w:val="20"/>
                <w:szCs w:val="20"/>
              </w:rPr>
            </w:pPr>
          </w:p>
        </w:tc>
        <w:tc>
          <w:tcPr>
            <w:tcW w:w="1235"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0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Inconsistent</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planning proposal does not contain </w:t>
            </w:r>
            <w:r w:rsidRPr="0088092D">
              <w:rPr>
                <w:rFonts w:ascii="Arial" w:hAnsi="Arial" w:cs="Arial"/>
                <w:sz w:val="20"/>
                <w:szCs w:val="20"/>
              </w:rPr>
              <w:lastRenderedPageBreak/>
              <w:t xml:space="preserve">provisions for the conservation and management of heritage items as these provisions already exist in the current instrument. In this respect, this inconsistency is considered to be of minor significance. </w:t>
            </w:r>
          </w:p>
          <w:p w:rsidR="003C0A6C" w:rsidRPr="0088092D" w:rsidRDefault="003C0A6C" w:rsidP="003C0A6C">
            <w:pPr>
              <w:rPr>
                <w:rFonts w:ascii="Arial" w:hAnsi="Arial" w:cs="Arial"/>
                <w:sz w:val="20"/>
                <w:szCs w:val="20"/>
              </w:rPr>
            </w:pPr>
          </w:p>
        </w:tc>
      </w:tr>
      <w:tr w:rsidR="003C0A6C" w:rsidRPr="0088092D" w:rsidTr="003C0A6C">
        <w:tc>
          <w:tcPr>
            <w:tcW w:w="2575"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Recreation Vehicle Areas</w:t>
            </w:r>
          </w:p>
          <w:p w:rsidR="003C0A6C" w:rsidRPr="0088092D" w:rsidRDefault="003C0A6C" w:rsidP="003C0A6C">
            <w:pPr>
              <w:pStyle w:val="ListParagraph"/>
              <w:rPr>
                <w:rFonts w:ascii="Arial" w:hAnsi="Arial" w:cs="Arial"/>
                <w:sz w:val="20"/>
                <w:szCs w:val="20"/>
              </w:rPr>
            </w:pPr>
          </w:p>
        </w:tc>
        <w:tc>
          <w:tcPr>
            <w:tcW w:w="1235"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Yes </w:t>
            </w:r>
          </w:p>
        </w:tc>
        <w:tc>
          <w:tcPr>
            <w:tcW w:w="140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Consistent</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permissibility of the land-use </w:t>
            </w:r>
            <w:r w:rsidR="00C03AC6">
              <w:rPr>
                <w:rFonts w:ascii="Arial" w:hAnsi="Arial" w:cs="Arial"/>
                <w:sz w:val="20"/>
                <w:szCs w:val="20"/>
              </w:rPr>
              <w:t xml:space="preserve">for recreational vehicles </w:t>
            </w:r>
            <w:r w:rsidRPr="0088092D">
              <w:rPr>
                <w:rFonts w:ascii="Arial" w:hAnsi="Arial" w:cs="Arial"/>
                <w:sz w:val="20"/>
                <w:szCs w:val="20"/>
              </w:rPr>
              <w:t xml:space="preserve">is not increased or affected by the planning proposal. </w:t>
            </w:r>
          </w:p>
          <w:p w:rsidR="003C0A6C" w:rsidRPr="0088092D" w:rsidRDefault="003C0A6C" w:rsidP="003C0A6C">
            <w:pPr>
              <w:rPr>
                <w:rFonts w:ascii="Arial" w:hAnsi="Arial" w:cs="Arial"/>
                <w:sz w:val="20"/>
                <w:szCs w:val="20"/>
              </w:rPr>
            </w:pPr>
          </w:p>
        </w:tc>
      </w:tr>
    </w:tbl>
    <w:p w:rsidR="003C0A6C" w:rsidRPr="0088092D" w:rsidRDefault="003C0A6C" w:rsidP="003C0A6C">
      <w:pPr>
        <w:rPr>
          <w:rFonts w:ascii="Arial" w:hAnsi="Arial" w:cs="Arial"/>
        </w:rPr>
      </w:pPr>
    </w:p>
    <w:p w:rsidR="00DE0D71" w:rsidRDefault="00DE0D71" w:rsidP="00DE0D71">
      <w:pPr>
        <w:pStyle w:val="ListParagraph"/>
        <w:rPr>
          <w:rFonts w:ascii="Arial" w:hAnsi="Arial" w:cs="Arial"/>
          <w:b/>
          <w:sz w:val="20"/>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Housing, Infrastructure and Urban Development</w:t>
      </w:r>
    </w:p>
    <w:p w:rsidR="003C0A6C" w:rsidRPr="0088092D" w:rsidRDefault="003C0A6C" w:rsidP="003C0A6C">
      <w:pPr>
        <w:pStyle w:val="ListParagraph"/>
        <w:rPr>
          <w:rFonts w:ascii="Arial" w:hAnsi="Arial" w:cs="Arial"/>
          <w:b/>
          <w:sz w:val="20"/>
          <w:szCs w:val="20"/>
        </w:rPr>
      </w:pPr>
    </w:p>
    <w:tbl>
      <w:tblPr>
        <w:tblStyle w:val="TableGrid"/>
        <w:tblW w:w="9478" w:type="dxa"/>
        <w:tblLook w:val="04A0" w:firstRow="1" w:lastRow="0" w:firstColumn="1" w:lastColumn="0" w:noHBand="0" w:noVBand="1"/>
      </w:tblPr>
      <w:tblGrid>
        <w:gridCol w:w="2518"/>
        <w:gridCol w:w="1276"/>
        <w:gridCol w:w="1417"/>
        <w:gridCol w:w="4267"/>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267"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rPr>
          <w:trHeight w:val="1035"/>
        </w:trPr>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Residential Zones</w:t>
            </w:r>
          </w:p>
          <w:p w:rsidR="003C0A6C" w:rsidRPr="0088092D" w:rsidRDefault="003C0A6C" w:rsidP="003C0A6C">
            <w:pPr>
              <w:pStyle w:val="ListParagraph"/>
              <w:rPr>
                <w:rFonts w:ascii="Arial" w:hAnsi="Arial" w:cs="Arial"/>
                <w:sz w:val="20"/>
                <w:szCs w:val="20"/>
              </w:rPr>
            </w:pPr>
          </w:p>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C03AC6" w:rsidP="003C0A6C">
            <w:pPr>
              <w:rPr>
                <w:rFonts w:ascii="Arial" w:hAnsi="Arial" w:cs="Arial"/>
                <w:sz w:val="20"/>
                <w:szCs w:val="20"/>
              </w:rPr>
            </w:pPr>
            <w:r>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13323E" w:rsidP="003C0A6C">
            <w:pPr>
              <w:rPr>
                <w:rFonts w:ascii="Arial" w:hAnsi="Arial" w:cs="Arial"/>
                <w:sz w:val="20"/>
                <w:szCs w:val="20"/>
              </w:rPr>
            </w:pPr>
            <w:r>
              <w:rPr>
                <w:rFonts w:ascii="Arial" w:hAnsi="Arial" w:cs="Arial"/>
                <w:sz w:val="20"/>
                <w:szCs w:val="20"/>
              </w:rPr>
              <w:t>Not applicable</w:t>
            </w:r>
          </w:p>
        </w:tc>
        <w:tc>
          <w:tcPr>
            <w:tcW w:w="4267" w:type="dxa"/>
          </w:tcPr>
          <w:p w:rsidR="003C0A6C" w:rsidRPr="0088092D" w:rsidRDefault="003C0A6C" w:rsidP="003C0A6C">
            <w:pPr>
              <w:rPr>
                <w:rFonts w:ascii="Arial" w:hAnsi="Arial" w:cs="Arial"/>
                <w:sz w:val="20"/>
                <w:szCs w:val="20"/>
              </w:rPr>
            </w:pPr>
          </w:p>
          <w:p w:rsidR="003C0A6C" w:rsidRPr="0088092D" w:rsidRDefault="00C03AC6" w:rsidP="003C0A6C">
            <w:pPr>
              <w:rPr>
                <w:rFonts w:ascii="Arial" w:hAnsi="Arial" w:cs="Arial"/>
                <w:sz w:val="20"/>
                <w:szCs w:val="20"/>
              </w:rPr>
            </w:pPr>
            <w:r>
              <w:rPr>
                <w:rFonts w:ascii="Arial" w:hAnsi="Arial" w:cs="Arial"/>
                <w:sz w:val="20"/>
                <w:szCs w:val="20"/>
              </w:rPr>
              <w:t xml:space="preserve">Not applicable to Planning Proposal. </w:t>
            </w:r>
          </w:p>
          <w:p w:rsidR="003C0A6C" w:rsidRPr="0088092D" w:rsidRDefault="003C0A6C" w:rsidP="003C0A6C">
            <w:pPr>
              <w:rPr>
                <w:rFonts w:ascii="Arial" w:hAnsi="Arial" w:cs="Arial"/>
                <w:sz w:val="20"/>
                <w:szCs w:val="20"/>
              </w:rPr>
            </w:pPr>
          </w:p>
        </w:tc>
      </w:tr>
      <w:tr w:rsidR="003C0A6C" w:rsidRPr="0088092D" w:rsidTr="003C0A6C">
        <w:trPr>
          <w:trHeight w:val="1035"/>
        </w:trPr>
        <w:tc>
          <w:tcPr>
            <w:tcW w:w="2518" w:type="dxa"/>
          </w:tcPr>
          <w:p w:rsidR="003C0A6C" w:rsidRPr="0088092D" w:rsidRDefault="003C0A6C" w:rsidP="003C0A6C">
            <w:pPr>
              <w:pStyle w:val="ListParagraph"/>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Parks and Manufactured Home Estates</w:t>
            </w: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Inconsistent</w:t>
            </w:r>
          </w:p>
        </w:tc>
        <w:tc>
          <w:tcPr>
            <w:tcW w:w="426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planning proposal does not include provisions for caravan parks and manufactures home estates as these provisions already exist in the current instrument and Council’s DCP. </w:t>
            </w:r>
            <w:r w:rsidRPr="0088092D">
              <w:rPr>
                <w:rFonts w:ascii="Arial" w:hAnsi="Arial" w:cs="Arial"/>
                <w:i/>
                <w:sz w:val="20"/>
                <w:szCs w:val="20"/>
              </w:rPr>
              <w:t xml:space="preserve">SEPP 21 (Caravan Parks) </w:t>
            </w:r>
            <w:r w:rsidRPr="0088092D">
              <w:rPr>
                <w:rFonts w:ascii="Arial" w:hAnsi="Arial" w:cs="Arial"/>
                <w:sz w:val="20"/>
                <w:szCs w:val="20"/>
              </w:rPr>
              <w:t xml:space="preserve">&amp; </w:t>
            </w:r>
            <w:r w:rsidRPr="0088092D">
              <w:rPr>
                <w:rFonts w:ascii="Arial" w:hAnsi="Arial" w:cs="Arial"/>
                <w:i/>
                <w:sz w:val="20"/>
                <w:szCs w:val="20"/>
              </w:rPr>
              <w:t xml:space="preserve">SEPP 36 (Manufactured Home Estates) </w:t>
            </w:r>
            <w:r w:rsidRPr="0088092D">
              <w:rPr>
                <w:rFonts w:ascii="Arial" w:hAnsi="Arial" w:cs="Arial"/>
                <w:sz w:val="20"/>
                <w:szCs w:val="20"/>
              </w:rPr>
              <w:t xml:space="preserve">are applicable to the subject land and prevail over the </w:t>
            </w:r>
            <w:r w:rsidRPr="0088092D">
              <w:rPr>
                <w:rFonts w:ascii="Arial" w:hAnsi="Arial" w:cs="Arial"/>
                <w:i/>
                <w:sz w:val="20"/>
                <w:szCs w:val="20"/>
              </w:rPr>
              <w:t>GLEP 2012.</w:t>
            </w:r>
            <w:r w:rsidRPr="0088092D">
              <w:rPr>
                <w:rFonts w:ascii="Arial" w:hAnsi="Arial" w:cs="Arial"/>
                <w:sz w:val="20"/>
                <w:szCs w:val="20"/>
              </w:rPr>
              <w:t>In this respect, this inconsistency is considered to be of minor significance.</w:t>
            </w:r>
          </w:p>
          <w:p w:rsidR="003C0A6C" w:rsidRPr="0088092D" w:rsidRDefault="003C0A6C" w:rsidP="003C0A6C">
            <w:pPr>
              <w:rPr>
                <w:rFonts w:ascii="Arial" w:hAnsi="Arial" w:cs="Arial"/>
                <w:i/>
                <w:sz w:val="20"/>
                <w:szCs w:val="20"/>
              </w:rPr>
            </w:pP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Home Occupations</w:t>
            </w:r>
          </w:p>
          <w:p w:rsidR="003C0A6C" w:rsidRPr="0088092D" w:rsidRDefault="003C0A6C" w:rsidP="003C0A6C">
            <w:pPr>
              <w:ind w:left="360"/>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Inconsistent</w:t>
            </w:r>
          </w:p>
        </w:tc>
        <w:tc>
          <w:tcPr>
            <w:tcW w:w="426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The planning proposal does not contain provisions for home occupations as these provisions already exist in the current instrument. In this respect, this inconsistency is considered to be of minor significance.</w:t>
            </w:r>
          </w:p>
          <w:p w:rsidR="003C0A6C" w:rsidRPr="0088092D" w:rsidRDefault="003C0A6C" w:rsidP="003C0A6C">
            <w:pPr>
              <w:rPr>
                <w:rFonts w:ascii="Arial" w:hAnsi="Arial" w:cs="Arial"/>
                <w:sz w:val="20"/>
                <w:szCs w:val="20"/>
              </w:rPr>
            </w:pPr>
            <w:r w:rsidRPr="0088092D">
              <w:rPr>
                <w:rFonts w:ascii="Arial" w:hAnsi="Arial" w:cs="Arial"/>
                <w:sz w:val="20"/>
                <w:szCs w:val="20"/>
              </w:rPr>
              <w:t xml:space="preserve"> </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Integrating Land Use and Transport</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Inconsistent</w:t>
            </w:r>
          </w:p>
        </w:tc>
        <w:tc>
          <w:tcPr>
            <w:tcW w:w="4267" w:type="dxa"/>
          </w:tcPr>
          <w:p w:rsidR="003C0A6C" w:rsidRPr="0088092D" w:rsidRDefault="003C0A6C" w:rsidP="003C0A6C">
            <w:pPr>
              <w:rPr>
                <w:rFonts w:ascii="Arial" w:hAnsi="Arial" w:cs="Arial"/>
                <w:sz w:val="20"/>
                <w:szCs w:val="20"/>
              </w:rPr>
            </w:pPr>
          </w:p>
          <w:p w:rsidR="003C0A6C" w:rsidRDefault="003C0A6C" w:rsidP="003C0A6C">
            <w:pPr>
              <w:rPr>
                <w:rFonts w:ascii="Arial" w:hAnsi="Arial" w:cs="Arial"/>
                <w:sz w:val="20"/>
                <w:szCs w:val="20"/>
              </w:rPr>
            </w:pPr>
            <w:r w:rsidRPr="0088092D">
              <w:rPr>
                <w:rFonts w:ascii="Arial" w:hAnsi="Arial" w:cs="Arial"/>
                <w:sz w:val="20"/>
                <w:szCs w:val="20"/>
              </w:rPr>
              <w:t xml:space="preserve">The planning proposal does not include provisions for integrated land-use and transport as these provisions already exist in the current instrument. In this respect, this inconsistency is considered to be of minor significance. </w:t>
            </w:r>
          </w:p>
          <w:p w:rsidR="00A6062A" w:rsidRPr="0088092D" w:rsidRDefault="00A6062A" w:rsidP="003C0A6C">
            <w:pPr>
              <w:rPr>
                <w:rFonts w:ascii="Arial" w:hAnsi="Arial" w:cs="Arial"/>
                <w:sz w:val="20"/>
                <w:szCs w:val="20"/>
              </w:rPr>
            </w:pP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Development Near Licensed Aerodromes</w:t>
            </w:r>
          </w:p>
          <w:p w:rsidR="003C0A6C" w:rsidRDefault="003C0A6C" w:rsidP="003C0A6C">
            <w:pPr>
              <w:pStyle w:val="ListParagraph"/>
              <w:rPr>
                <w:rFonts w:ascii="Arial" w:hAnsi="Arial" w:cs="Arial"/>
                <w:sz w:val="20"/>
                <w:szCs w:val="20"/>
              </w:rPr>
            </w:pPr>
          </w:p>
          <w:p w:rsidR="00181359" w:rsidRDefault="00181359" w:rsidP="003C0A6C">
            <w:pPr>
              <w:pStyle w:val="ListParagraph"/>
              <w:rPr>
                <w:rFonts w:ascii="Arial" w:hAnsi="Arial" w:cs="Arial"/>
                <w:sz w:val="20"/>
                <w:szCs w:val="20"/>
              </w:rPr>
            </w:pPr>
          </w:p>
          <w:p w:rsidR="00181359" w:rsidRPr="0088092D" w:rsidRDefault="00181359"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A6062A" w:rsidP="003C0A6C">
            <w:pPr>
              <w:rPr>
                <w:rFonts w:ascii="Arial" w:hAnsi="Arial" w:cs="Arial"/>
                <w:sz w:val="20"/>
                <w:szCs w:val="20"/>
              </w:rPr>
            </w:pPr>
            <w:r>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13323E" w:rsidP="003C0A6C">
            <w:pPr>
              <w:rPr>
                <w:rFonts w:ascii="Arial" w:hAnsi="Arial" w:cs="Arial"/>
                <w:sz w:val="20"/>
                <w:szCs w:val="20"/>
              </w:rPr>
            </w:pPr>
            <w:r>
              <w:rPr>
                <w:rFonts w:ascii="Arial" w:hAnsi="Arial" w:cs="Arial"/>
                <w:sz w:val="20"/>
                <w:szCs w:val="20"/>
              </w:rPr>
              <w:t>Not applicable</w:t>
            </w:r>
          </w:p>
        </w:tc>
        <w:tc>
          <w:tcPr>
            <w:tcW w:w="4267" w:type="dxa"/>
          </w:tcPr>
          <w:p w:rsidR="003C0A6C" w:rsidRPr="0088092D" w:rsidRDefault="003C0A6C" w:rsidP="003C0A6C">
            <w:pPr>
              <w:rPr>
                <w:rFonts w:ascii="Arial" w:hAnsi="Arial" w:cs="Arial"/>
                <w:sz w:val="20"/>
                <w:szCs w:val="20"/>
              </w:rPr>
            </w:pPr>
          </w:p>
          <w:p w:rsidR="003C0A6C" w:rsidRPr="0088092D" w:rsidRDefault="00A6062A" w:rsidP="003C0A6C">
            <w:pPr>
              <w:rPr>
                <w:rFonts w:ascii="Arial" w:hAnsi="Arial" w:cs="Arial"/>
                <w:sz w:val="20"/>
                <w:szCs w:val="20"/>
              </w:rPr>
            </w:pPr>
            <w:r>
              <w:rPr>
                <w:rFonts w:ascii="Arial" w:hAnsi="Arial" w:cs="Arial"/>
                <w:sz w:val="20"/>
                <w:szCs w:val="20"/>
              </w:rPr>
              <w:t xml:space="preserve">Not applicable to Planning Proposal. </w:t>
            </w:r>
            <w:r w:rsidR="00FF1B70">
              <w:rPr>
                <w:rFonts w:ascii="Arial" w:hAnsi="Arial" w:cs="Arial"/>
                <w:sz w:val="20"/>
                <w:szCs w:val="20"/>
              </w:rPr>
              <w:t xml:space="preserve">Subject site is not located near a licensed aerodrome. </w:t>
            </w:r>
          </w:p>
          <w:p w:rsidR="003C0A6C" w:rsidRPr="0088092D" w:rsidRDefault="003C0A6C" w:rsidP="003C0A6C">
            <w:pPr>
              <w:rPr>
                <w:rFonts w:ascii="Arial" w:hAnsi="Arial" w:cs="Arial"/>
                <w:sz w:val="20"/>
                <w:szCs w:val="20"/>
              </w:rPr>
            </w:pPr>
          </w:p>
        </w:tc>
      </w:tr>
      <w:tr w:rsidR="003C0A6C" w:rsidRPr="0088092D" w:rsidTr="003C0A6C">
        <w:tc>
          <w:tcPr>
            <w:tcW w:w="2518" w:type="dxa"/>
          </w:tcPr>
          <w:p w:rsidR="003C0A6C"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Shooting Ranges</w:t>
            </w:r>
          </w:p>
          <w:p w:rsidR="003C0A6C" w:rsidRPr="0088092D" w:rsidRDefault="003C0A6C" w:rsidP="003C0A6C">
            <w:pPr>
              <w:pStyle w:val="ListParagraph"/>
              <w:rPr>
                <w:rFonts w:ascii="Arial" w:hAnsi="Arial" w:cs="Arial"/>
                <w:sz w:val="20"/>
                <w:szCs w:val="20"/>
              </w:rPr>
            </w:pPr>
          </w:p>
        </w:tc>
        <w:tc>
          <w:tcPr>
            <w:tcW w:w="1276" w:type="dxa"/>
          </w:tcPr>
          <w:p w:rsidR="001768DB" w:rsidRPr="0088092D" w:rsidRDefault="001768DB"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267" w:type="dxa"/>
          </w:tcPr>
          <w:p w:rsidR="001768DB" w:rsidRPr="0088092D" w:rsidRDefault="001768DB"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planning proposal.</w:t>
            </w:r>
            <w:r w:rsidR="00FF1B70">
              <w:rPr>
                <w:rFonts w:ascii="Arial" w:hAnsi="Arial" w:cs="Arial"/>
                <w:sz w:val="20"/>
                <w:szCs w:val="20"/>
              </w:rPr>
              <w:t xml:space="preserve"> Subject site is not located near a licensed shooting range.</w:t>
            </w:r>
          </w:p>
          <w:p w:rsidR="003C0A6C" w:rsidRPr="0088092D" w:rsidRDefault="003C0A6C" w:rsidP="003C0A6C">
            <w:pPr>
              <w:rPr>
                <w:rFonts w:ascii="Arial" w:hAnsi="Arial" w:cs="Arial"/>
                <w:sz w:val="20"/>
                <w:szCs w:val="20"/>
              </w:rPr>
            </w:pPr>
          </w:p>
        </w:tc>
      </w:tr>
    </w:tbl>
    <w:p w:rsidR="003C0A6C" w:rsidRPr="0088092D" w:rsidRDefault="003C0A6C" w:rsidP="003C0A6C">
      <w:pPr>
        <w:rPr>
          <w:rFonts w:ascii="Arial" w:hAnsi="Arial" w:cs="Arial"/>
          <w:sz w:val="20"/>
          <w:szCs w:val="20"/>
        </w:rPr>
      </w:pPr>
    </w:p>
    <w:p w:rsidR="00FF1B70" w:rsidRDefault="00FF1B70" w:rsidP="00FF1B70">
      <w:pPr>
        <w:pStyle w:val="ListParagraph"/>
        <w:rPr>
          <w:rFonts w:ascii="Arial" w:hAnsi="Arial" w:cs="Arial"/>
          <w:b/>
          <w:sz w:val="20"/>
          <w:szCs w:val="20"/>
        </w:rPr>
      </w:pPr>
    </w:p>
    <w:p w:rsidR="00DE0D71" w:rsidRDefault="00DE0D71" w:rsidP="00DE0D71">
      <w:pPr>
        <w:pStyle w:val="ListParagraph"/>
        <w:rPr>
          <w:rFonts w:ascii="Arial" w:hAnsi="Arial" w:cs="Arial"/>
          <w:b/>
          <w:sz w:val="20"/>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Hazard and Risk</w:t>
      </w:r>
    </w:p>
    <w:p w:rsidR="003C0A6C" w:rsidRPr="0088092D" w:rsidRDefault="003C0A6C" w:rsidP="003C0A6C">
      <w:pPr>
        <w:pStyle w:val="ListParagraph"/>
        <w:rPr>
          <w:rFonts w:ascii="Arial" w:hAnsi="Arial" w:cs="Arial"/>
          <w:sz w:val="20"/>
          <w:szCs w:val="20"/>
        </w:rPr>
      </w:pPr>
    </w:p>
    <w:tbl>
      <w:tblPr>
        <w:tblStyle w:val="TableGrid"/>
        <w:tblW w:w="0" w:type="auto"/>
        <w:tblLayout w:type="fixed"/>
        <w:tblLook w:val="04A0" w:firstRow="1" w:lastRow="0" w:firstColumn="1" w:lastColumn="0" w:noHBand="0" w:noVBand="1"/>
      </w:tblPr>
      <w:tblGrid>
        <w:gridCol w:w="2518"/>
        <w:gridCol w:w="1276"/>
        <w:gridCol w:w="1417"/>
        <w:gridCol w:w="4031"/>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Acid Sulphate Soils</w:t>
            </w:r>
          </w:p>
          <w:p w:rsidR="003C0A6C" w:rsidRPr="0088092D" w:rsidRDefault="003C0A6C" w:rsidP="003C0A6C">
            <w:pPr>
              <w:pStyle w:val="ListParagraph"/>
              <w:rPr>
                <w:rFonts w:ascii="Arial" w:hAnsi="Arial" w:cs="Arial"/>
                <w:sz w:val="20"/>
                <w:szCs w:val="20"/>
              </w:rPr>
            </w:pP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9C45AE">
            <w:pPr>
              <w:rPr>
                <w:rFonts w:ascii="Arial" w:hAnsi="Arial" w:cs="Arial"/>
                <w:sz w:val="20"/>
                <w:szCs w:val="20"/>
              </w:rPr>
            </w:pPr>
            <w:r w:rsidRPr="0088092D">
              <w:rPr>
                <w:rFonts w:ascii="Arial" w:hAnsi="Arial" w:cs="Arial"/>
                <w:sz w:val="20"/>
                <w:szCs w:val="20"/>
              </w:rPr>
              <w:t>This dir</w:t>
            </w:r>
            <w:r w:rsidR="009C45AE">
              <w:rPr>
                <w:rFonts w:ascii="Arial" w:hAnsi="Arial" w:cs="Arial"/>
                <w:sz w:val="20"/>
                <w:szCs w:val="20"/>
              </w:rPr>
              <w:t xml:space="preserve">ection is not applicable to the </w:t>
            </w:r>
            <w:r w:rsidRPr="0088092D">
              <w:rPr>
                <w:rFonts w:ascii="Arial" w:hAnsi="Arial" w:cs="Arial"/>
                <w:sz w:val="20"/>
                <w:szCs w:val="20"/>
              </w:rPr>
              <w:t>LGA.</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Mine Subsidence and Unstable Land</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13323E">
            <w:pPr>
              <w:rPr>
                <w:rFonts w:ascii="Arial" w:hAnsi="Arial" w:cs="Arial"/>
                <w:sz w:val="20"/>
                <w:szCs w:val="20"/>
              </w:rPr>
            </w:pPr>
            <w:r w:rsidRPr="0088092D">
              <w:rPr>
                <w:rFonts w:ascii="Arial" w:hAnsi="Arial" w:cs="Arial"/>
                <w:sz w:val="20"/>
                <w:szCs w:val="20"/>
              </w:rPr>
              <w:t xml:space="preserve">This direction is not applicable to the LGA. </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Flood Prone Land</w:t>
            </w: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13323E" w:rsidP="003C0A6C">
            <w:pPr>
              <w:rPr>
                <w:rFonts w:ascii="Arial" w:hAnsi="Arial" w:cs="Arial"/>
                <w:sz w:val="20"/>
                <w:szCs w:val="20"/>
              </w:rPr>
            </w:pPr>
            <w:r>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13323E" w:rsidP="003C0A6C">
            <w:pPr>
              <w:rPr>
                <w:rFonts w:ascii="Arial" w:hAnsi="Arial" w:cs="Arial"/>
                <w:sz w:val="20"/>
                <w:szCs w:val="20"/>
              </w:rPr>
            </w:pPr>
            <w:r>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Default="000E5635" w:rsidP="003C0A6C">
            <w:pPr>
              <w:rPr>
                <w:rFonts w:ascii="Arial" w:hAnsi="Arial" w:cs="Arial"/>
                <w:sz w:val="20"/>
                <w:szCs w:val="20"/>
              </w:rPr>
            </w:pPr>
            <w:r>
              <w:rPr>
                <w:rFonts w:ascii="Arial" w:hAnsi="Arial" w:cs="Arial"/>
                <w:sz w:val="20"/>
                <w:szCs w:val="20"/>
              </w:rPr>
              <w:t>Not applicable to Planning Proposal. Subject site is not mapped as flood prone land according to Councils Flood Prone Land Map.</w:t>
            </w:r>
          </w:p>
          <w:p w:rsidR="000E5635" w:rsidRPr="0088092D" w:rsidRDefault="000E5635" w:rsidP="003C0A6C">
            <w:pPr>
              <w:rPr>
                <w:rFonts w:ascii="Arial" w:hAnsi="Arial" w:cs="Arial"/>
                <w:sz w:val="20"/>
                <w:szCs w:val="20"/>
              </w:rPr>
            </w:pPr>
          </w:p>
        </w:tc>
      </w:tr>
      <w:tr w:rsidR="000E5635" w:rsidRPr="0088092D" w:rsidTr="003C0A6C">
        <w:trPr>
          <w:trHeight w:val="1185"/>
        </w:trPr>
        <w:tc>
          <w:tcPr>
            <w:tcW w:w="2518" w:type="dxa"/>
          </w:tcPr>
          <w:p w:rsidR="000E5635" w:rsidRPr="0088092D" w:rsidRDefault="000E5635" w:rsidP="003C0A6C">
            <w:pPr>
              <w:rPr>
                <w:rFonts w:ascii="Arial" w:hAnsi="Arial" w:cs="Arial"/>
                <w:sz w:val="20"/>
                <w:szCs w:val="20"/>
              </w:rPr>
            </w:pPr>
          </w:p>
          <w:p w:rsidR="000E5635" w:rsidRPr="0088092D" w:rsidRDefault="000E5635" w:rsidP="003C0A6C">
            <w:pPr>
              <w:pStyle w:val="ListParagraph"/>
              <w:numPr>
                <w:ilvl w:val="1"/>
                <w:numId w:val="6"/>
              </w:numPr>
              <w:rPr>
                <w:rFonts w:ascii="Arial" w:hAnsi="Arial" w:cs="Arial"/>
                <w:sz w:val="20"/>
                <w:szCs w:val="20"/>
              </w:rPr>
            </w:pPr>
            <w:r w:rsidRPr="0088092D">
              <w:rPr>
                <w:rFonts w:ascii="Arial" w:hAnsi="Arial" w:cs="Arial"/>
                <w:sz w:val="20"/>
                <w:szCs w:val="20"/>
              </w:rPr>
              <w:t xml:space="preserve">Planning for Bushfire Protection </w:t>
            </w:r>
          </w:p>
          <w:p w:rsidR="000E5635" w:rsidRPr="0088092D" w:rsidRDefault="000E5635" w:rsidP="003C0A6C">
            <w:pPr>
              <w:pStyle w:val="ListParagraph"/>
              <w:rPr>
                <w:rFonts w:ascii="Arial" w:hAnsi="Arial" w:cs="Arial"/>
                <w:sz w:val="20"/>
                <w:szCs w:val="20"/>
              </w:rPr>
            </w:pPr>
          </w:p>
        </w:tc>
        <w:tc>
          <w:tcPr>
            <w:tcW w:w="1276" w:type="dxa"/>
          </w:tcPr>
          <w:p w:rsidR="000E5635" w:rsidRPr="0088092D" w:rsidRDefault="000E5635" w:rsidP="006B4CF6">
            <w:pPr>
              <w:rPr>
                <w:rFonts w:ascii="Arial" w:hAnsi="Arial" w:cs="Arial"/>
                <w:sz w:val="20"/>
                <w:szCs w:val="20"/>
              </w:rPr>
            </w:pPr>
          </w:p>
          <w:p w:rsidR="000E5635" w:rsidRPr="0088092D" w:rsidRDefault="000E5635" w:rsidP="006B4CF6">
            <w:pPr>
              <w:rPr>
                <w:rFonts w:ascii="Arial" w:hAnsi="Arial" w:cs="Arial"/>
                <w:sz w:val="20"/>
                <w:szCs w:val="20"/>
              </w:rPr>
            </w:pPr>
            <w:r>
              <w:rPr>
                <w:rFonts w:ascii="Arial" w:hAnsi="Arial" w:cs="Arial"/>
                <w:sz w:val="20"/>
                <w:szCs w:val="20"/>
              </w:rPr>
              <w:t>No</w:t>
            </w:r>
          </w:p>
        </w:tc>
        <w:tc>
          <w:tcPr>
            <w:tcW w:w="1417" w:type="dxa"/>
          </w:tcPr>
          <w:p w:rsidR="000E5635" w:rsidRPr="0088092D" w:rsidRDefault="000E5635" w:rsidP="006B4CF6">
            <w:pPr>
              <w:rPr>
                <w:rFonts w:ascii="Arial" w:hAnsi="Arial" w:cs="Arial"/>
                <w:sz w:val="20"/>
                <w:szCs w:val="20"/>
              </w:rPr>
            </w:pPr>
          </w:p>
          <w:p w:rsidR="000E5635" w:rsidRPr="0088092D" w:rsidRDefault="000E5635" w:rsidP="006B4CF6">
            <w:pPr>
              <w:rPr>
                <w:rFonts w:ascii="Arial" w:hAnsi="Arial" w:cs="Arial"/>
                <w:sz w:val="20"/>
                <w:szCs w:val="20"/>
              </w:rPr>
            </w:pPr>
            <w:r>
              <w:rPr>
                <w:rFonts w:ascii="Arial" w:hAnsi="Arial" w:cs="Arial"/>
                <w:sz w:val="20"/>
                <w:szCs w:val="20"/>
              </w:rPr>
              <w:t>Not applicable</w:t>
            </w:r>
          </w:p>
        </w:tc>
        <w:tc>
          <w:tcPr>
            <w:tcW w:w="4031" w:type="dxa"/>
          </w:tcPr>
          <w:p w:rsidR="000E5635" w:rsidRPr="0088092D" w:rsidRDefault="000E5635" w:rsidP="006B4CF6">
            <w:pPr>
              <w:rPr>
                <w:rFonts w:ascii="Arial" w:hAnsi="Arial" w:cs="Arial"/>
                <w:sz w:val="20"/>
                <w:szCs w:val="20"/>
              </w:rPr>
            </w:pPr>
          </w:p>
          <w:p w:rsidR="000E5635" w:rsidRDefault="000E5635" w:rsidP="006B4CF6">
            <w:pPr>
              <w:rPr>
                <w:rFonts w:ascii="Arial" w:hAnsi="Arial" w:cs="Arial"/>
                <w:sz w:val="20"/>
                <w:szCs w:val="20"/>
              </w:rPr>
            </w:pPr>
            <w:r>
              <w:rPr>
                <w:rFonts w:ascii="Arial" w:hAnsi="Arial" w:cs="Arial"/>
                <w:sz w:val="20"/>
                <w:szCs w:val="20"/>
              </w:rPr>
              <w:t>Not applicable to Planning Proposal. Subject site is not mapped as Bushfire prone land according to Councils Bushfire Prone Land Map.</w:t>
            </w:r>
          </w:p>
          <w:p w:rsidR="000E5635" w:rsidRPr="0088092D" w:rsidRDefault="000E5635" w:rsidP="006B4CF6">
            <w:pPr>
              <w:rPr>
                <w:rFonts w:ascii="Arial" w:hAnsi="Arial" w:cs="Arial"/>
                <w:sz w:val="20"/>
                <w:szCs w:val="20"/>
              </w:rPr>
            </w:pPr>
          </w:p>
        </w:tc>
      </w:tr>
    </w:tbl>
    <w:p w:rsidR="003C0A6C" w:rsidRPr="0088092D" w:rsidRDefault="003C0A6C" w:rsidP="003C0A6C">
      <w:pPr>
        <w:rPr>
          <w:rFonts w:ascii="Arial" w:hAnsi="Arial" w:cs="Arial"/>
          <w:b/>
          <w:sz w:val="20"/>
          <w:szCs w:val="20"/>
        </w:rPr>
      </w:pPr>
    </w:p>
    <w:p w:rsidR="00DE0D71" w:rsidRDefault="00DE0D71" w:rsidP="00DE0D71">
      <w:pPr>
        <w:pStyle w:val="ListParagraph"/>
        <w:rPr>
          <w:rFonts w:ascii="Arial" w:hAnsi="Arial" w:cs="Arial"/>
          <w:b/>
          <w:sz w:val="20"/>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Regional Planning</w:t>
      </w:r>
    </w:p>
    <w:p w:rsidR="003C0A6C" w:rsidRPr="0088092D" w:rsidRDefault="003C0A6C" w:rsidP="003C0A6C">
      <w:pPr>
        <w:pStyle w:val="ListParagraph"/>
        <w:rPr>
          <w:rFonts w:ascii="Arial" w:hAnsi="Arial" w:cs="Arial"/>
          <w:sz w:val="20"/>
          <w:szCs w:val="20"/>
        </w:rPr>
      </w:pPr>
    </w:p>
    <w:tbl>
      <w:tblPr>
        <w:tblStyle w:val="TableGrid"/>
        <w:tblW w:w="0" w:type="auto"/>
        <w:tblLayout w:type="fixed"/>
        <w:tblLook w:val="04A0" w:firstRow="1" w:lastRow="0" w:firstColumn="1" w:lastColumn="0" w:noHBand="0" w:noVBand="1"/>
      </w:tblPr>
      <w:tblGrid>
        <w:gridCol w:w="2518"/>
        <w:gridCol w:w="1276"/>
        <w:gridCol w:w="1417"/>
        <w:gridCol w:w="4031"/>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Implementation of Regional Strategies</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Gunnedah Shire LGA.</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Sydney Drinking Water Catchments</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Gunnedah Shire LGA.</w:t>
            </w:r>
          </w:p>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Farmland of State and Regional Significance on the NSW Far North Coast</w:t>
            </w:r>
          </w:p>
          <w:p w:rsidR="004D0884" w:rsidRDefault="004D0884" w:rsidP="004D0884">
            <w:pPr>
              <w:rPr>
                <w:rFonts w:ascii="Arial" w:hAnsi="Arial" w:cs="Arial"/>
                <w:sz w:val="20"/>
                <w:szCs w:val="20"/>
              </w:rPr>
            </w:pPr>
          </w:p>
          <w:p w:rsidR="004D0884" w:rsidRPr="004D0884" w:rsidRDefault="004D0884" w:rsidP="004D0884">
            <w:pPr>
              <w:rPr>
                <w:rFonts w:ascii="Arial" w:hAnsi="Arial" w:cs="Arial"/>
                <w:sz w:val="20"/>
                <w:szCs w:val="20"/>
              </w:rPr>
            </w:pP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does not apply to the Gunnedah Shire LGA.</w:t>
            </w:r>
          </w:p>
        </w:tc>
      </w:tr>
      <w:tr w:rsidR="003C0A6C" w:rsidRPr="0088092D" w:rsidTr="003C0A6C">
        <w:tc>
          <w:tcPr>
            <w:tcW w:w="2518" w:type="dxa"/>
          </w:tcPr>
          <w:p w:rsidR="003C0A6C" w:rsidRDefault="003C0A6C" w:rsidP="003C0A6C">
            <w:pPr>
              <w:rPr>
                <w:rFonts w:ascii="Arial" w:hAnsi="Arial" w:cs="Arial"/>
                <w:sz w:val="20"/>
                <w:szCs w:val="20"/>
              </w:rPr>
            </w:pPr>
          </w:p>
          <w:p w:rsidR="00AD44F1" w:rsidRPr="0088092D" w:rsidRDefault="00AD44F1" w:rsidP="003C0A6C">
            <w:pPr>
              <w:rPr>
                <w:rFonts w:ascii="Arial" w:hAnsi="Arial" w:cs="Arial"/>
                <w:sz w:val="20"/>
                <w:szCs w:val="20"/>
              </w:rPr>
            </w:pPr>
          </w:p>
          <w:p w:rsidR="003C0A6C" w:rsidRPr="00AD44F1" w:rsidRDefault="003C0A6C" w:rsidP="00AD44F1">
            <w:pPr>
              <w:pStyle w:val="ListParagraph"/>
              <w:numPr>
                <w:ilvl w:val="1"/>
                <w:numId w:val="6"/>
              </w:numPr>
              <w:rPr>
                <w:rFonts w:ascii="Arial" w:hAnsi="Arial" w:cs="Arial"/>
                <w:sz w:val="20"/>
                <w:szCs w:val="20"/>
              </w:rPr>
            </w:pPr>
            <w:r w:rsidRPr="00AD44F1">
              <w:rPr>
                <w:rFonts w:ascii="Arial" w:hAnsi="Arial" w:cs="Arial"/>
                <w:sz w:val="20"/>
                <w:szCs w:val="20"/>
              </w:rPr>
              <w:t>Commercial and Retail Development along the Pacific Highway, North Coast</w:t>
            </w:r>
          </w:p>
          <w:p w:rsidR="003C0A6C" w:rsidRPr="0088092D" w:rsidRDefault="003C0A6C" w:rsidP="003C0A6C">
            <w:pPr>
              <w:pStyle w:val="ListParagraph"/>
              <w:rPr>
                <w:rFonts w:ascii="Arial" w:hAnsi="Arial" w:cs="Arial"/>
                <w:sz w:val="20"/>
                <w:szCs w:val="20"/>
              </w:rPr>
            </w:pPr>
          </w:p>
        </w:tc>
        <w:tc>
          <w:tcPr>
            <w:tcW w:w="1276" w:type="dxa"/>
          </w:tcPr>
          <w:p w:rsidR="00AD44F1" w:rsidRDefault="00AD44F1" w:rsidP="003C0A6C">
            <w:pPr>
              <w:rPr>
                <w:rFonts w:ascii="Arial" w:hAnsi="Arial" w:cs="Arial"/>
                <w:sz w:val="20"/>
                <w:szCs w:val="20"/>
              </w:rPr>
            </w:pPr>
          </w:p>
          <w:p w:rsidR="00AD44F1" w:rsidRDefault="00AD44F1"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AD44F1" w:rsidRDefault="00AD44F1"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AD44F1" w:rsidRDefault="00AD44F1"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Gunnedah Shire LGA</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tabs>
                <w:tab w:val="left" w:pos="284"/>
              </w:tabs>
              <w:ind w:left="709" w:hanging="283"/>
              <w:rPr>
                <w:rFonts w:ascii="Arial" w:hAnsi="Arial" w:cs="Arial"/>
                <w:sz w:val="20"/>
                <w:szCs w:val="20"/>
              </w:rPr>
            </w:pPr>
            <w:r w:rsidRPr="0088092D">
              <w:rPr>
                <w:rFonts w:ascii="Arial" w:hAnsi="Arial" w:cs="Arial"/>
                <w:sz w:val="20"/>
                <w:szCs w:val="20"/>
              </w:rPr>
              <w:t xml:space="preserve">5.8 Second Sydney  Airport: Badgery’s Creek </w:t>
            </w:r>
          </w:p>
          <w:p w:rsidR="003C0A6C" w:rsidRPr="0088092D" w:rsidRDefault="003C0A6C" w:rsidP="003C0A6C">
            <w:pPr>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Gunnedah Shire LGA.</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5"/>
              </w:numPr>
              <w:ind w:left="851" w:hanging="425"/>
              <w:rPr>
                <w:rFonts w:ascii="Arial" w:hAnsi="Arial" w:cs="Arial"/>
                <w:sz w:val="20"/>
                <w:szCs w:val="20"/>
              </w:rPr>
            </w:pPr>
            <w:r w:rsidRPr="0088092D">
              <w:rPr>
                <w:rFonts w:ascii="Arial" w:hAnsi="Arial" w:cs="Arial"/>
                <w:sz w:val="20"/>
                <w:szCs w:val="20"/>
              </w:rPr>
              <w:t>North West Rail Link Corridor Strategy</w:t>
            </w:r>
          </w:p>
          <w:p w:rsidR="003C0A6C" w:rsidRPr="0088092D" w:rsidRDefault="003C0A6C" w:rsidP="003C0A6C">
            <w:pPr>
              <w:pStyle w:val="ListParagraph"/>
              <w:ind w:left="1800"/>
              <w:rPr>
                <w:rFonts w:ascii="Arial" w:hAnsi="Arial" w:cs="Arial"/>
                <w:sz w:val="20"/>
                <w:szCs w:val="20"/>
              </w:rPr>
            </w:pPr>
            <w:r w:rsidRPr="0088092D">
              <w:rPr>
                <w:rFonts w:ascii="Arial" w:hAnsi="Arial" w:cs="Arial"/>
                <w:sz w:val="20"/>
                <w:szCs w:val="20"/>
              </w:rPr>
              <w:t xml:space="preserve"> </w:t>
            </w: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This direction is not applicable to the Gunnedah Shire LGA.</w:t>
            </w:r>
          </w:p>
        </w:tc>
      </w:tr>
    </w:tbl>
    <w:p w:rsidR="003C0A6C" w:rsidRPr="0088092D" w:rsidRDefault="003C0A6C" w:rsidP="003C0A6C">
      <w:pPr>
        <w:rPr>
          <w:rFonts w:ascii="Arial" w:hAnsi="Arial" w:cs="Arial"/>
          <w:sz w:val="20"/>
          <w:szCs w:val="20"/>
        </w:rPr>
      </w:pPr>
    </w:p>
    <w:p w:rsidR="00DE0D71" w:rsidRDefault="00DE0D71" w:rsidP="00DE0D71">
      <w:pPr>
        <w:pStyle w:val="ListParagraph"/>
        <w:rPr>
          <w:rFonts w:ascii="Arial" w:hAnsi="Arial" w:cs="Arial"/>
          <w:b/>
          <w:sz w:val="20"/>
          <w:szCs w:val="20"/>
        </w:rPr>
      </w:pPr>
    </w:p>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t>Local Plan Making</w:t>
      </w:r>
    </w:p>
    <w:p w:rsidR="003C0A6C" w:rsidRPr="0088092D" w:rsidRDefault="003C0A6C" w:rsidP="003C0A6C">
      <w:pPr>
        <w:pStyle w:val="ListParagraph"/>
        <w:rPr>
          <w:rFonts w:ascii="Arial" w:hAnsi="Arial" w:cs="Arial"/>
          <w:sz w:val="20"/>
          <w:szCs w:val="20"/>
        </w:rPr>
      </w:pPr>
    </w:p>
    <w:tbl>
      <w:tblPr>
        <w:tblStyle w:val="TableGrid"/>
        <w:tblW w:w="0" w:type="auto"/>
        <w:tblLayout w:type="fixed"/>
        <w:tblLook w:val="04A0" w:firstRow="1" w:lastRow="0" w:firstColumn="1" w:lastColumn="0" w:noHBand="0" w:noVBand="1"/>
      </w:tblPr>
      <w:tblGrid>
        <w:gridCol w:w="2518"/>
        <w:gridCol w:w="1276"/>
        <w:gridCol w:w="1417"/>
        <w:gridCol w:w="4031"/>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Approval and Referral Requirements</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Consistent</w:t>
            </w:r>
          </w:p>
        </w:tc>
        <w:tc>
          <w:tcPr>
            <w:tcW w:w="4031"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 xml:space="preserve">The planning proposal does not include provisions that require concurrence, consultation or referral of development applications to the minister. </w:t>
            </w:r>
          </w:p>
          <w:p w:rsidR="003C0A6C" w:rsidRPr="0088092D" w:rsidRDefault="003C0A6C" w:rsidP="003C0A6C">
            <w:pPr>
              <w:rPr>
                <w:rFonts w:ascii="Arial" w:hAnsi="Arial" w:cs="Arial"/>
                <w:sz w:val="20"/>
                <w:szCs w:val="20"/>
              </w:rPr>
            </w:pP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Reserving Land for Public Purposes</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7A3457" w:rsidP="003C0A6C">
            <w:pPr>
              <w:rPr>
                <w:rFonts w:ascii="Arial" w:hAnsi="Arial" w:cs="Arial"/>
                <w:sz w:val="20"/>
                <w:szCs w:val="20"/>
              </w:rPr>
            </w:pPr>
            <w:r>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7A3457" w:rsidP="003C0A6C">
            <w:pPr>
              <w:rPr>
                <w:rFonts w:ascii="Arial" w:hAnsi="Arial" w:cs="Arial"/>
                <w:sz w:val="20"/>
                <w:szCs w:val="20"/>
              </w:rPr>
            </w:pPr>
            <w:r>
              <w:rPr>
                <w:rFonts w:ascii="Arial" w:hAnsi="Arial" w:cs="Arial"/>
                <w:sz w:val="20"/>
                <w:szCs w:val="20"/>
              </w:rPr>
              <w:t>Inc</w:t>
            </w:r>
            <w:r w:rsidR="003C0A6C" w:rsidRPr="0088092D">
              <w:rPr>
                <w:rFonts w:ascii="Arial" w:hAnsi="Arial" w:cs="Arial"/>
                <w:sz w:val="20"/>
                <w:szCs w:val="20"/>
              </w:rPr>
              <w:t>onsistent</w:t>
            </w:r>
          </w:p>
          <w:p w:rsidR="003C0A6C" w:rsidRPr="0088092D" w:rsidRDefault="003C0A6C" w:rsidP="003C0A6C">
            <w:pPr>
              <w:rPr>
                <w:rFonts w:ascii="Arial" w:hAnsi="Arial" w:cs="Arial"/>
                <w:sz w:val="20"/>
                <w:szCs w:val="20"/>
              </w:rPr>
            </w:pPr>
          </w:p>
        </w:tc>
        <w:tc>
          <w:tcPr>
            <w:tcW w:w="4031" w:type="dxa"/>
          </w:tcPr>
          <w:p w:rsidR="003C0A6C" w:rsidRPr="0088092D" w:rsidRDefault="003C0A6C" w:rsidP="003C0A6C">
            <w:pPr>
              <w:rPr>
                <w:rFonts w:ascii="Arial" w:hAnsi="Arial" w:cs="Arial"/>
                <w:sz w:val="20"/>
                <w:szCs w:val="20"/>
              </w:rPr>
            </w:pPr>
          </w:p>
          <w:p w:rsidR="003C0A6C" w:rsidRPr="007A3457" w:rsidRDefault="003C0A6C" w:rsidP="003C0A6C">
            <w:pPr>
              <w:rPr>
                <w:rFonts w:ascii="Arial" w:hAnsi="Arial" w:cs="Arial"/>
                <w:sz w:val="20"/>
                <w:szCs w:val="20"/>
              </w:rPr>
            </w:pPr>
            <w:r w:rsidRPr="0088092D">
              <w:rPr>
                <w:rFonts w:ascii="Arial" w:hAnsi="Arial" w:cs="Arial"/>
                <w:sz w:val="20"/>
                <w:szCs w:val="20"/>
              </w:rPr>
              <w:t xml:space="preserve">The planning proposal </w:t>
            </w:r>
            <w:r w:rsidR="007A3457">
              <w:rPr>
                <w:rFonts w:ascii="Arial" w:hAnsi="Arial" w:cs="Arial"/>
                <w:sz w:val="20"/>
                <w:szCs w:val="20"/>
              </w:rPr>
              <w:t xml:space="preserve">involves rezoning an allotment currently zoned RE1 </w:t>
            </w:r>
            <w:r w:rsidR="007A3457">
              <w:rPr>
                <w:rFonts w:ascii="Arial" w:hAnsi="Arial" w:cs="Arial"/>
                <w:i/>
                <w:sz w:val="20"/>
                <w:szCs w:val="20"/>
              </w:rPr>
              <w:t>Public Recreation</w:t>
            </w:r>
            <w:r w:rsidRPr="0088092D">
              <w:rPr>
                <w:rFonts w:ascii="Arial" w:hAnsi="Arial" w:cs="Arial"/>
                <w:sz w:val="20"/>
                <w:szCs w:val="20"/>
              </w:rPr>
              <w:t>.</w:t>
            </w:r>
            <w:r w:rsidR="007A3457">
              <w:rPr>
                <w:rFonts w:ascii="Arial" w:hAnsi="Arial" w:cs="Arial"/>
                <w:sz w:val="20"/>
                <w:szCs w:val="20"/>
              </w:rPr>
              <w:t xml:space="preserve"> The allotment proposed to </w:t>
            </w:r>
            <w:r w:rsidR="00600539">
              <w:rPr>
                <w:rFonts w:ascii="Arial" w:hAnsi="Arial" w:cs="Arial"/>
                <w:sz w:val="20"/>
                <w:szCs w:val="20"/>
              </w:rPr>
              <w:t>be rezoned is part of a dual allotment</w:t>
            </w:r>
            <w:r w:rsidR="007A3457">
              <w:rPr>
                <w:rFonts w:ascii="Arial" w:hAnsi="Arial" w:cs="Arial"/>
                <w:sz w:val="20"/>
                <w:szCs w:val="20"/>
              </w:rPr>
              <w:t xml:space="preserve"> parcel of land, separated by Stockman Close</w:t>
            </w:r>
            <w:r w:rsidR="00600539">
              <w:rPr>
                <w:rFonts w:ascii="Arial" w:hAnsi="Arial" w:cs="Arial"/>
                <w:sz w:val="20"/>
                <w:szCs w:val="20"/>
              </w:rPr>
              <w:t xml:space="preserve"> (Lot 1 &amp; 2 DP 1191803)</w:t>
            </w:r>
            <w:r w:rsidR="007A3457">
              <w:rPr>
                <w:rFonts w:ascii="Arial" w:hAnsi="Arial" w:cs="Arial"/>
                <w:sz w:val="20"/>
                <w:szCs w:val="20"/>
              </w:rPr>
              <w:t>.</w:t>
            </w:r>
            <w:r w:rsidR="00600539">
              <w:rPr>
                <w:rFonts w:ascii="Arial" w:hAnsi="Arial" w:cs="Arial"/>
                <w:sz w:val="20"/>
                <w:szCs w:val="20"/>
              </w:rPr>
              <w:t xml:space="preserve"> The allotment proposed to be rezoned (Lot 2) is located on the southern side of Stockman Close and is vacant land, containing an existing access to the subject site, therefore not meeting the objectives of the zone. Lot 1 is located on the northern side of Stockman Close and contains trees and public garbage bins, therefore meeting the objectives of the zone. </w:t>
            </w:r>
            <w:r w:rsidR="0031733D">
              <w:rPr>
                <w:rFonts w:ascii="Arial" w:hAnsi="Arial" w:cs="Arial"/>
                <w:sz w:val="20"/>
                <w:szCs w:val="20"/>
              </w:rPr>
              <w:t xml:space="preserve">It is proposed this allotment will retain its current zoning. </w:t>
            </w:r>
            <w:r w:rsidR="00B83DEC">
              <w:rPr>
                <w:rFonts w:ascii="Arial" w:hAnsi="Arial" w:cs="Arial"/>
                <w:sz w:val="20"/>
                <w:szCs w:val="20"/>
              </w:rPr>
              <w:t xml:space="preserve">As Lot 1 does not currently </w:t>
            </w:r>
            <w:r w:rsidR="009D35A6">
              <w:rPr>
                <w:rFonts w:ascii="Arial" w:hAnsi="Arial" w:cs="Arial"/>
                <w:sz w:val="20"/>
                <w:szCs w:val="20"/>
              </w:rPr>
              <w:t>meet the objectives of the zone. In this respect,</w:t>
            </w:r>
            <w:r w:rsidR="00B83DEC">
              <w:rPr>
                <w:rFonts w:ascii="Arial" w:hAnsi="Arial" w:cs="Arial"/>
                <w:sz w:val="20"/>
                <w:szCs w:val="20"/>
              </w:rPr>
              <w:t xml:space="preserve"> it is considered this inconsistency is of minor significance. </w:t>
            </w:r>
            <w:r w:rsidR="00F64E7C">
              <w:rPr>
                <w:rFonts w:ascii="Arial" w:hAnsi="Arial" w:cs="Arial"/>
                <w:sz w:val="20"/>
                <w:szCs w:val="20"/>
              </w:rPr>
              <w:t>Refer to Appendix 5</w:t>
            </w:r>
            <w:r w:rsidR="0031733D">
              <w:rPr>
                <w:rFonts w:ascii="Arial" w:hAnsi="Arial" w:cs="Arial"/>
                <w:sz w:val="20"/>
                <w:szCs w:val="20"/>
              </w:rPr>
              <w:t>.</w:t>
            </w:r>
            <w:r w:rsidR="007A3457">
              <w:rPr>
                <w:rFonts w:ascii="Arial" w:hAnsi="Arial" w:cs="Arial"/>
                <w:sz w:val="20"/>
                <w:szCs w:val="20"/>
              </w:rPr>
              <w:t xml:space="preserve"> </w:t>
            </w:r>
          </w:p>
          <w:p w:rsidR="003C0A6C" w:rsidRPr="0088092D" w:rsidRDefault="003C0A6C" w:rsidP="003C0A6C">
            <w:pPr>
              <w:rPr>
                <w:rFonts w:ascii="Arial" w:hAnsi="Arial" w:cs="Arial"/>
                <w:sz w:val="20"/>
                <w:szCs w:val="20"/>
              </w:rPr>
            </w:pP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 xml:space="preserve">Site Specific Provisions </w:t>
            </w:r>
          </w:p>
          <w:p w:rsidR="003C0A6C" w:rsidRPr="0088092D" w:rsidRDefault="003C0A6C" w:rsidP="003C0A6C">
            <w:pPr>
              <w:pStyle w:val="ListParagraph"/>
              <w:rPr>
                <w:rFonts w:ascii="Arial" w:hAnsi="Arial" w:cs="Arial"/>
                <w:sz w:val="20"/>
                <w:szCs w:val="20"/>
              </w:rPr>
            </w:pPr>
          </w:p>
        </w:tc>
        <w:tc>
          <w:tcPr>
            <w:tcW w:w="1276" w:type="dxa"/>
          </w:tcPr>
          <w:p w:rsidR="003C0A6C" w:rsidRPr="0088092D" w:rsidRDefault="003C0A6C" w:rsidP="003C0A6C">
            <w:pPr>
              <w:rPr>
                <w:rFonts w:ascii="Arial" w:hAnsi="Arial" w:cs="Arial"/>
                <w:sz w:val="20"/>
                <w:szCs w:val="20"/>
              </w:rPr>
            </w:pPr>
          </w:p>
          <w:p w:rsidR="003C0A6C" w:rsidRPr="0088092D" w:rsidRDefault="00F24C35" w:rsidP="003C0A6C">
            <w:pPr>
              <w:rPr>
                <w:rFonts w:ascii="Arial" w:hAnsi="Arial" w:cs="Arial"/>
                <w:sz w:val="20"/>
                <w:szCs w:val="20"/>
              </w:rPr>
            </w:pPr>
            <w:r>
              <w:rPr>
                <w:rFonts w:ascii="Arial" w:hAnsi="Arial" w:cs="Arial"/>
                <w:sz w:val="20"/>
                <w:szCs w:val="20"/>
              </w:rPr>
              <w:t>Yes</w:t>
            </w:r>
          </w:p>
        </w:tc>
        <w:tc>
          <w:tcPr>
            <w:tcW w:w="1417" w:type="dxa"/>
          </w:tcPr>
          <w:p w:rsidR="003C0A6C" w:rsidRPr="0088092D" w:rsidRDefault="003C0A6C" w:rsidP="003C0A6C">
            <w:pPr>
              <w:rPr>
                <w:rFonts w:ascii="Arial" w:hAnsi="Arial" w:cs="Arial"/>
                <w:sz w:val="20"/>
                <w:szCs w:val="20"/>
              </w:rPr>
            </w:pPr>
          </w:p>
          <w:p w:rsidR="003C0A6C" w:rsidRPr="0088092D" w:rsidRDefault="00F24C35" w:rsidP="003C0A6C">
            <w:pPr>
              <w:rPr>
                <w:rFonts w:ascii="Arial" w:hAnsi="Arial" w:cs="Arial"/>
                <w:sz w:val="20"/>
                <w:szCs w:val="20"/>
              </w:rPr>
            </w:pPr>
            <w:r>
              <w:rPr>
                <w:rFonts w:ascii="Arial" w:hAnsi="Arial" w:cs="Arial"/>
                <w:sz w:val="20"/>
                <w:szCs w:val="20"/>
              </w:rPr>
              <w:t>C</w:t>
            </w:r>
            <w:r w:rsidR="003C0A6C" w:rsidRPr="0088092D">
              <w:rPr>
                <w:rFonts w:ascii="Arial" w:hAnsi="Arial" w:cs="Arial"/>
                <w:sz w:val="20"/>
                <w:szCs w:val="20"/>
              </w:rPr>
              <w:t>onsistent</w:t>
            </w:r>
          </w:p>
        </w:tc>
        <w:tc>
          <w:tcPr>
            <w:tcW w:w="4031" w:type="dxa"/>
          </w:tcPr>
          <w:p w:rsidR="003C0A6C" w:rsidRPr="0088092D" w:rsidRDefault="003C0A6C" w:rsidP="003C0A6C">
            <w:pPr>
              <w:rPr>
                <w:rFonts w:ascii="Arial" w:hAnsi="Arial" w:cs="Arial"/>
                <w:sz w:val="20"/>
                <w:szCs w:val="20"/>
              </w:rPr>
            </w:pPr>
          </w:p>
          <w:p w:rsidR="00977BC0" w:rsidRPr="0088092D" w:rsidRDefault="00F24C35" w:rsidP="000F42F1">
            <w:pPr>
              <w:rPr>
                <w:rFonts w:ascii="Arial" w:hAnsi="Arial" w:cs="Arial"/>
                <w:sz w:val="20"/>
                <w:szCs w:val="20"/>
              </w:rPr>
            </w:pPr>
            <w:r>
              <w:rPr>
                <w:rFonts w:ascii="Arial" w:hAnsi="Arial" w:cs="Arial"/>
                <w:sz w:val="20"/>
                <w:szCs w:val="20"/>
              </w:rPr>
              <w:t xml:space="preserve">The planning proposal </w:t>
            </w:r>
            <w:r w:rsidR="000F42F1">
              <w:rPr>
                <w:rFonts w:ascii="Arial" w:hAnsi="Arial" w:cs="Arial"/>
                <w:sz w:val="20"/>
                <w:szCs w:val="20"/>
              </w:rPr>
              <w:t xml:space="preserve">aims to </w:t>
            </w:r>
            <w:r>
              <w:rPr>
                <w:rFonts w:ascii="Arial" w:hAnsi="Arial" w:cs="Arial"/>
                <w:sz w:val="20"/>
                <w:szCs w:val="20"/>
              </w:rPr>
              <w:t xml:space="preserve">rezone the subject site to a zone currently existing in </w:t>
            </w:r>
            <w:r>
              <w:rPr>
                <w:rFonts w:ascii="Arial" w:hAnsi="Arial" w:cs="Arial"/>
                <w:sz w:val="20"/>
                <w:szCs w:val="20"/>
              </w:rPr>
              <w:lastRenderedPageBreak/>
              <w:t xml:space="preserve">the </w:t>
            </w:r>
            <w:r w:rsidR="00977BC0">
              <w:rPr>
                <w:rFonts w:ascii="Arial" w:hAnsi="Arial" w:cs="Arial"/>
                <w:sz w:val="20"/>
                <w:szCs w:val="20"/>
              </w:rPr>
              <w:t>Gunnedah LEP 2012</w:t>
            </w:r>
            <w:r w:rsidR="000F42F1">
              <w:rPr>
                <w:rFonts w:ascii="Arial" w:hAnsi="Arial" w:cs="Arial"/>
                <w:sz w:val="20"/>
                <w:szCs w:val="20"/>
              </w:rPr>
              <w:t>.</w:t>
            </w:r>
            <w:r w:rsidR="00977BC0">
              <w:rPr>
                <w:rFonts w:ascii="Arial" w:hAnsi="Arial" w:cs="Arial"/>
                <w:sz w:val="20"/>
                <w:szCs w:val="20"/>
              </w:rPr>
              <w:t xml:space="preserve"> </w:t>
            </w:r>
            <w:r w:rsidR="000F42F1">
              <w:rPr>
                <w:rFonts w:ascii="Arial" w:hAnsi="Arial" w:cs="Arial"/>
                <w:sz w:val="20"/>
                <w:szCs w:val="20"/>
              </w:rPr>
              <w:t>The rezoning will</w:t>
            </w:r>
            <w:r w:rsidR="00977BC0">
              <w:rPr>
                <w:rFonts w:ascii="Arial" w:hAnsi="Arial" w:cs="Arial"/>
                <w:sz w:val="20"/>
                <w:szCs w:val="20"/>
              </w:rPr>
              <w:t xml:space="preserve"> allow the </w:t>
            </w:r>
            <w:r w:rsidR="000F42F1">
              <w:rPr>
                <w:rFonts w:ascii="Arial" w:hAnsi="Arial" w:cs="Arial"/>
                <w:sz w:val="20"/>
                <w:szCs w:val="20"/>
              </w:rPr>
              <w:t xml:space="preserve">proposed </w:t>
            </w:r>
            <w:r w:rsidR="00977BC0">
              <w:rPr>
                <w:rFonts w:ascii="Arial" w:hAnsi="Arial" w:cs="Arial"/>
                <w:sz w:val="20"/>
                <w:szCs w:val="20"/>
              </w:rPr>
              <w:t>land use without imposing any additional development standards or requirements in addition to those contained in that zone.</w:t>
            </w:r>
          </w:p>
        </w:tc>
      </w:tr>
    </w:tbl>
    <w:p w:rsidR="003C0A6C" w:rsidRPr="0088092D" w:rsidRDefault="003C0A6C" w:rsidP="003C0A6C">
      <w:pPr>
        <w:pStyle w:val="ListParagraph"/>
        <w:numPr>
          <w:ilvl w:val="0"/>
          <w:numId w:val="6"/>
        </w:numPr>
        <w:ind w:hanging="720"/>
        <w:rPr>
          <w:rFonts w:ascii="Arial" w:hAnsi="Arial" w:cs="Arial"/>
          <w:b/>
          <w:sz w:val="20"/>
          <w:szCs w:val="20"/>
        </w:rPr>
      </w:pPr>
      <w:r w:rsidRPr="0088092D">
        <w:rPr>
          <w:rFonts w:ascii="Arial" w:hAnsi="Arial" w:cs="Arial"/>
          <w:b/>
          <w:sz w:val="20"/>
          <w:szCs w:val="20"/>
        </w:rPr>
        <w:lastRenderedPageBreak/>
        <w:t>Metropolitan Planning</w:t>
      </w:r>
    </w:p>
    <w:p w:rsidR="003C0A6C" w:rsidRPr="0088092D" w:rsidRDefault="003C0A6C" w:rsidP="003C0A6C">
      <w:pPr>
        <w:pStyle w:val="ListParagraph"/>
        <w:rPr>
          <w:rFonts w:ascii="Arial" w:hAnsi="Arial" w:cs="Arial"/>
          <w:sz w:val="20"/>
          <w:szCs w:val="20"/>
        </w:rPr>
      </w:pPr>
    </w:p>
    <w:tbl>
      <w:tblPr>
        <w:tblStyle w:val="TableGrid"/>
        <w:tblW w:w="0" w:type="auto"/>
        <w:tblLayout w:type="fixed"/>
        <w:tblLook w:val="04A0" w:firstRow="1" w:lastRow="0" w:firstColumn="1" w:lastColumn="0" w:noHBand="0" w:noVBand="1"/>
      </w:tblPr>
      <w:tblGrid>
        <w:gridCol w:w="2518"/>
        <w:gridCol w:w="1276"/>
        <w:gridCol w:w="1417"/>
        <w:gridCol w:w="4031"/>
      </w:tblGrid>
      <w:tr w:rsidR="003C0A6C" w:rsidRPr="0088092D" w:rsidTr="003C0A6C">
        <w:tc>
          <w:tcPr>
            <w:tcW w:w="2518" w:type="dxa"/>
          </w:tcPr>
          <w:p w:rsidR="003C0A6C" w:rsidRPr="0088092D" w:rsidRDefault="003C0A6C" w:rsidP="003C0A6C">
            <w:pPr>
              <w:rPr>
                <w:rFonts w:ascii="Arial" w:hAnsi="Arial" w:cs="Arial"/>
                <w:b/>
                <w:sz w:val="20"/>
                <w:szCs w:val="20"/>
              </w:rPr>
            </w:pPr>
            <w:r w:rsidRPr="0088092D">
              <w:rPr>
                <w:rFonts w:ascii="Arial" w:hAnsi="Arial" w:cs="Arial"/>
                <w:b/>
                <w:sz w:val="20"/>
                <w:szCs w:val="20"/>
              </w:rPr>
              <w:t>Direction</w:t>
            </w:r>
          </w:p>
        </w:tc>
        <w:tc>
          <w:tcPr>
            <w:tcW w:w="1276" w:type="dxa"/>
          </w:tcPr>
          <w:p w:rsidR="003C0A6C" w:rsidRPr="0088092D" w:rsidRDefault="003C0A6C" w:rsidP="003C0A6C">
            <w:pPr>
              <w:rPr>
                <w:rFonts w:ascii="Arial" w:hAnsi="Arial" w:cs="Arial"/>
                <w:b/>
                <w:sz w:val="20"/>
                <w:szCs w:val="20"/>
              </w:rPr>
            </w:pPr>
            <w:r w:rsidRPr="0088092D">
              <w:rPr>
                <w:rFonts w:ascii="Arial" w:hAnsi="Arial" w:cs="Arial"/>
                <w:b/>
                <w:sz w:val="20"/>
                <w:szCs w:val="20"/>
              </w:rPr>
              <w:t>Applicable</w:t>
            </w:r>
          </w:p>
        </w:tc>
        <w:tc>
          <w:tcPr>
            <w:tcW w:w="1417" w:type="dxa"/>
          </w:tcPr>
          <w:p w:rsidR="003C0A6C" w:rsidRPr="0088092D" w:rsidRDefault="003C0A6C" w:rsidP="003C0A6C">
            <w:pPr>
              <w:rPr>
                <w:rFonts w:ascii="Arial" w:hAnsi="Arial" w:cs="Arial"/>
                <w:b/>
                <w:sz w:val="20"/>
                <w:szCs w:val="20"/>
              </w:rPr>
            </w:pPr>
            <w:r w:rsidRPr="0088092D">
              <w:rPr>
                <w:rFonts w:ascii="Arial" w:hAnsi="Arial" w:cs="Arial"/>
                <w:b/>
                <w:sz w:val="20"/>
                <w:szCs w:val="20"/>
              </w:rPr>
              <w:t>Consistent</w:t>
            </w:r>
          </w:p>
        </w:tc>
        <w:tc>
          <w:tcPr>
            <w:tcW w:w="4031" w:type="dxa"/>
          </w:tcPr>
          <w:p w:rsidR="003C0A6C" w:rsidRPr="0088092D" w:rsidRDefault="003C0A6C" w:rsidP="003C0A6C">
            <w:pPr>
              <w:rPr>
                <w:rFonts w:ascii="Arial" w:hAnsi="Arial" w:cs="Arial"/>
                <w:b/>
                <w:sz w:val="20"/>
                <w:szCs w:val="20"/>
              </w:rPr>
            </w:pPr>
            <w:r w:rsidRPr="0088092D">
              <w:rPr>
                <w:rFonts w:ascii="Arial" w:hAnsi="Arial" w:cs="Arial"/>
                <w:b/>
                <w:sz w:val="20"/>
                <w:szCs w:val="20"/>
              </w:rPr>
              <w:t>Reason for inconsistency or comment</w:t>
            </w:r>
          </w:p>
        </w:tc>
      </w:tr>
      <w:tr w:rsidR="003C0A6C" w:rsidRPr="0088092D" w:rsidTr="003C0A6C">
        <w:tc>
          <w:tcPr>
            <w:tcW w:w="2518" w:type="dxa"/>
          </w:tcPr>
          <w:p w:rsidR="003C0A6C" w:rsidRPr="0088092D" w:rsidRDefault="003C0A6C" w:rsidP="003C0A6C">
            <w:pPr>
              <w:rPr>
                <w:rFonts w:ascii="Arial" w:hAnsi="Arial" w:cs="Arial"/>
                <w:sz w:val="20"/>
                <w:szCs w:val="20"/>
              </w:rPr>
            </w:pPr>
          </w:p>
          <w:p w:rsidR="003C0A6C" w:rsidRPr="0088092D" w:rsidRDefault="003C0A6C" w:rsidP="003C0A6C">
            <w:pPr>
              <w:pStyle w:val="ListParagraph"/>
              <w:numPr>
                <w:ilvl w:val="1"/>
                <w:numId w:val="6"/>
              </w:numPr>
              <w:rPr>
                <w:rFonts w:ascii="Arial" w:hAnsi="Arial" w:cs="Arial"/>
                <w:sz w:val="20"/>
                <w:szCs w:val="20"/>
              </w:rPr>
            </w:pPr>
            <w:r w:rsidRPr="0088092D">
              <w:rPr>
                <w:rFonts w:ascii="Arial" w:hAnsi="Arial" w:cs="Arial"/>
                <w:sz w:val="20"/>
                <w:szCs w:val="20"/>
              </w:rPr>
              <w:t xml:space="preserve">Implementation of the Metropolitan Plan for Sydney 2036 </w:t>
            </w:r>
          </w:p>
        </w:tc>
        <w:tc>
          <w:tcPr>
            <w:tcW w:w="1276"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w:t>
            </w:r>
          </w:p>
        </w:tc>
        <w:tc>
          <w:tcPr>
            <w:tcW w:w="1417" w:type="dxa"/>
          </w:tcPr>
          <w:p w:rsidR="003C0A6C" w:rsidRPr="0088092D" w:rsidRDefault="003C0A6C" w:rsidP="003C0A6C">
            <w:pPr>
              <w:rPr>
                <w:rFonts w:ascii="Arial" w:hAnsi="Arial" w:cs="Arial"/>
                <w:sz w:val="20"/>
                <w:szCs w:val="20"/>
              </w:rPr>
            </w:pPr>
          </w:p>
          <w:p w:rsidR="003C0A6C" w:rsidRPr="0088092D" w:rsidRDefault="003C0A6C" w:rsidP="003C0A6C">
            <w:pPr>
              <w:rPr>
                <w:rFonts w:ascii="Arial" w:hAnsi="Arial" w:cs="Arial"/>
                <w:sz w:val="20"/>
                <w:szCs w:val="20"/>
              </w:rPr>
            </w:pPr>
            <w:r w:rsidRPr="0088092D">
              <w:rPr>
                <w:rFonts w:ascii="Arial" w:hAnsi="Arial" w:cs="Arial"/>
                <w:sz w:val="20"/>
                <w:szCs w:val="20"/>
              </w:rPr>
              <w:t>Not applicable</w:t>
            </w:r>
          </w:p>
        </w:tc>
        <w:tc>
          <w:tcPr>
            <w:tcW w:w="4031" w:type="dxa"/>
          </w:tcPr>
          <w:p w:rsidR="003C0A6C" w:rsidRPr="0088092D" w:rsidRDefault="003C0A6C" w:rsidP="003C0A6C">
            <w:pPr>
              <w:rPr>
                <w:rFonts w:ascii="Arial" w:hAnsi="Arial" w:cs="Arial"/>
                <w:sz w:val="20"/>
                <w:szCs w:val="20"/>
              </w:rPr>
            </w:pPr>
          </w:p>
          <w:p w:rsidR="003C0A6C" w:rsidRPr="0088092D" w:rsidRDefault="003C0A6C" w:rsidP="00F9274A">
            <w:pPr>
              <w:rPr>
                <w:rFonts w:ascii="Arial" w:hAnsi="Arial" w:cs="Arial"/>
                <w:sz w:val="20"/>
                <w:szCs w:val="20"/>
              </w:rPr>
            </w:pPr>
            <w:r w:rsidRPr="0088092D">
              <w:rPr>
                <w:rFonts w:ascii="Arial" w:hAnsi="Arial" w:cs="Arial"/>
                <w:sz w:val="20"/>
                <w:szCs w:val="20"/>
              </w:rPr>
              <w:t>This di</w:t>
            </w:r>
            <w:r w:rsidR="00F9274A">
              <w:rPr>
                <w:rFonts w:ascii="Arial" w:hAnsi="Arial" w:cs="Arial"/>
                <w:sz w:val="20"/>
                <w:szCs w:val="20"/>
              </w:rPr>
              <w:t>rection is not applicable to the</w:t>
            </w:r>
            <w:r w:rsidRPr="0088092D">
              <w:rPr>
                <w:rFonts w:ascii="Arial" w:hAnsi="Arial" w:cs="Arial"/>
                <w:sz w:val="20"/>
                <w:szCs w:val="20"/>
              </w:rPr>
              <w:t xml:space="preserve"> LGA.</w:t>
            </w:r>
          </w:p>
        </w:tc>
      </w:tr>
    </w:tbl>
    <w:p w:rsidR="00DE0D71" w:rsidRDefault="00DE0D71" w:rsidP="0098464D">
      <w:pPr>
        <w:spacing w:line="360" w:lineRule="auto"/>
        <w:ind w:left="1701" w:hanging="1701"/>
        <w:jc w:val="both"/>
        <w:rPr>
          <w:rFonts w:ascii="Arial" w:hAnsi="Arial" w:cs="Arial"/>
          <w:b/>
          <w:bCs/>
          <w:iCs/>
          <w:sz w:val="22"/>
          <w:szCs w:val="20"/>
        </w:rPr>
      </w:pPr>
    </w:p>
    <w:p w:rsidR="00DE0D71" w:rsidRDefault="00DE0D71">
      <w:pPr>
        <w:spacing w:after="200" w:line="276" w:lineRule="auto"/>
        <w:rPr>
          <w:rFonts w:ascii="Arial" w:hAnsi="Arial" w:cs="Arial"/>
          <w:b/>
          <w:bCs/>
          <w:iCs/>
          <w:sz w:val="22"/>
          <w:szCs w:val="20"/>
        </w:rPr>
      </w:pPr>
      <w:r>
        <w:rPr>
          <w:rFonts w:ascii="Arial" w:hAnsi="Arial" w:cs="Arial"/>
          <w:b/>
          <w:bCs/>
          <w:iCs/>
          <w:sz w:val="22"/>
          <w:szCs w:val="20"/>
        </w:rPr>
        <w:br w:type="page"/>
      </w:r>
    </w:p>
    <w:p w:rsidR="0098464D" w:rsidRDefault="0098464D" w:rsidP="0098464D">
      <w:pPr>
        <w:spacing w:line="360" w:lineRule="auto"/>
        <w:ind w:left="1701" w:hanging="1701"/>
        <w:jc w:val="both"/>
        <w:rPr>
          <w:rFonts w:ascii="Arial" w:hAnsi="Arial" w:cs="Arial"/>
          <w:b/>
          <w:bCs/>
          <w:iCs/>
          <w:sz w:val="22"/>
          <w:szCs w:val="20"/>
        </w:rPr>
      </w:pPr>
      <w:r>
        <w:rPr>
          <w:rFonts w:ascii="Arial" w:hAnsi="Arial" w:cs="Arial"/>
          <w:b/>
          <w:bCs/>
          <w:iCs/>
          <w:sz w:val="22"/>
          <w:szCs w:val="20"/>
        </w:rPr>
        <w:lastRenderedPageBreak/>
        <w:t>Appendix 3 – Current Land zoning Map</w:t>
      </w:r>
    </w:p>
    <w:p w:rsidR="003655EE" w:rsidRDefault="003655EE">
      <w:pPr>
        <w:spacing w:after="200" w:line="276" w:lineRule="auto"/>
        <w:rPr>
          <w:rFonts w:ascii="Arial" w:hAnsi="Arial" w:cs="Arial"/>
          <w:b/>
          <w:bCs/>
          <w:iCs/>
          <w:sz w:val="22"/>
          <w:szCs w:val="20"/>
        </w:rPr>
      </w:pPr>
    </w:p>
    <w:p w:rsidR="00517EF9" w:rsidRDefault="00517EF9">
      <w:pPr>
        <w:spacing w:after="200" w:line="276" w:lineRule="auto"/>
        <w:rPr>
          <w:rFonts w:ascii="Arial" w:hAnsi="Arial" w:cs="Arial"/>
          <w:b/>
          <w:bCs/>
          <w:iCs/>
          <w:sz w:val="22"/>
          <w:szCs w:val="20"/>
        </w:rPr>
      </w:pPr>
      <w:r>
        <w:rPr>
          <w:noProof/>
        </w:rPr>
        <w:drawing>
          <wp:inline distT="0" distB="0" distL="0" distR="0" wp14:anchorId="376AF198" wp14:editId="1CC31E53">
            <wp:extent cx="5852160" cy="5120640"/>
            <wp:effectExtent l="0" t="0" r="0" b="3810"/>
            <wp:docPr id="2" name="Picture 2" descr="182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28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6076" cy="5124067"/>
                    </a:xfrm>
                    <a:prstGeom prst="rect">
                      <a:avLst/>
                    </a:prstGeom>
                    <a:noFill/>
                    <a:ln>
                      <a:noFill/>
                    </a:ln>
                  </pic:spPr>
                </pic:pic>
              </a:graphicData>
            </a:graphic>
          </wp:inline>
        </w:drawing>
      </w:r>
    </w:p>
    <w:p w:rsidR="00517EF9" w:rsidRDefault="00517EF9">
      <w:pPr>
        <w:spacing w:after="200" w:line="276" w:lineRule="auto"/>
        <w:rPr>
          <w:rFonts w:ascii="Arial" w:hAnsi="Arial" w:cs="Arial"/>
          <w:b/>
          <w:bCs/>
          <w:iCs/>
          <w:sz w:val="22"/>
          <w:szCs w:val="20"/>
        </w:rPr>
      </w:pPr>
      <w:r>
        <w:rPr>
          <w:rFonts w:ascii="Arial" w:hAnsi="Arial" w:cs="Arial"/>
          <w:b/>
          <w:bCs/>
          <w:iCs/>
          <w:sz w:val="22"/>
          <w:szCs w:val="20"/>
        </w:rPr>
        <w:br w:type="page"/>
      </w:r>
    </w:p>
    <w:p w:rsidR="00AD7A13" w:rsidRDefault="0098464D" w:rsidP="0098464D">
      <w:pPr>
        <w:spacing w:line="360" w:lineRule="auto"/>
        <w:ind w:left="1701" w:hanging="1701"/>
        <w:jc w:val="both"/>
        <w:rPr>
          <w:rFonts w:ascii="Arial" w:hAnsi="Arial" w:cs="Arial"/>
          <w:b/>
          <w:bCs/>
          <w:iCs/>
          <w:sz w:val="22"/>
          <w:szCs w:val="20"/>
        </w:rPr>
      </w:pPr>
      <w:r>
        <w:rPr>
          <w:rFonts w:ascii="Arial" w:hAnsi="Arial" w:cs="Arial"/>
          <w:b/>
          <w:bCs/>
          <w:iCs/>
          <w:sz w:val="22"/>
          <w:szCs w:val="20"/>
        </w:rPr>
        <w:lastRenderedPageBreak/>
        <w:t>Appendix 4 – Proposed Land Zoning Map</w:t>
      </w:r>
    </w:p>
    <w:p w:rsidR="00517EF9" w:rsidRDefault="00517EF9" w:rsidP="0098464D">
      <w:pPr>
        <w:spacing w:line="360" w:lineRule="auto"/>
        <w:ind w:left="1701" w:hanging="1701"/>
        <w:jc w:val="both"/>
        <w:rPr>
          <w:rFonts w:ascii="Arial" w:hAnsi="Arial" w:cs="Arial"/>
          <w:b/>
          <w:bCs/>
          <w:iCs/>
          <w:sz w:val="22"/>
          <w:szCs w:val="20"/>
        </w:rPr>
      </w:pPr>
    </w:p>
    <w:p w:rsidR="00AD7A13" w:rsidRDefault="00DD5484">
      <w:pPr>
        <w:spacing w:after="200" w:line="276" w:lineRule="auto"/>
        <w:rPr>
          <w:rFonts w:ascii="Arial" w:hAnsi="Arial" w:cs="Arial"/>
          <w:b/>
          <w:bCs/>
          <w:iCs/>
          <w:sz w:val="22"/>
          <w:szCs w:val="20"/>
        </w:rPr>
      </w:pPr>
      <w:r w:rsidRPr="00DD5484">
        <w:rPr>
          <w:rFonts w:ascii="Arial" w:hAnsi="Arial" w:cs="Arial"/>
          <w:b/>
          <w:bCs/>
          <w:iCs/>
          <w:noProof/>
          <w:sz w:val="22"/>
          <w:szCs w:val="20"/>
        </w:rPr>
        <mc:AlternateContent>
          <mc:Choice Requires="wps">
            <w:drawing>
              <wp:anchor distT="0" distB="0" distL="114300" distR="114300" simplePos="0" relativeHeight="251659264" behindDoc="0" locked="0" layoutInCell="1" allowOverlap="1" wp14:anchorId="046F2249" wp14:editId="3682EC9D">
                <wp:simplePos x="0" y="0"/>
                <wp:positionH relativeFrom="column">
                  <wp:posOffset>2451100</wp:posOffset>
                </wp:positionH>
                <wp:positionV relativeFrom="paragraph">
                  <wp:posOffset>3493135</wp:posOffset>
                </wp:positionV>
                <wp:extent cx="723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6D7401" w:rsidRPr="00DD5484" w:rsidRDefault="006D7401">
                            <w:pPr>
                              <w:rPr>
                                <w:rFonts w:ascii="Arial" w:hAnsi="Arial" w:cs="Arial"/>
                                <w:color w:val="FF0000"/>
                                <w:sz w:val="10"/>
                                <w:szCs w:val="16"/>
                              </w:rPr>
                            </w:pPr>
                            <w:r w:rsidRPr="00DD5484">
                              <w:rPr>
                                <w:rFonts w:ascii="Arial" w:hAnsi="Arial" w:cs="Arial"/>
                                <w:color w:val="FF0000"/>
                                <w:sz w:val="10"/>
                                <w:szCs w:val="16"/>
                              </w:rPr>
                              <w:t>Lot 2 DP 1191803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3pt;margin-top:275.05pt;width:5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" filled="f" stroked="f">
                <v:textbox style="mso-fit-shape-to-text:t">
                  <w:txbxContent>
                    <w:p w:rsidR="006D7401" w:rsidRPr="00DD5484" w:rsidRDefault="006D7401">
                      <w:pPr>
                        <w:rPr>
                          <w:rFonts w:ascii="Arial" w:hAnsi="Arial" w:cs="Arial"/>
                          <w:color w:val="FF0000"/>
                          <w:sz w:val="10"/>
                          <w:szCs w:val="16"/>
                        </w:rPr>
                      </w:pPr>
                      <w:r w:rsidRPr="00DD5484">
                        <w:rPr>
                          <w:rFonts w:ascii="Arial" w:hAnsi="Arial" w:cs="Arial"/>
                          <w:color w:val="FF0000"/>
                          <w:sz w:val="10"/>
                          <w:szCs w:val="16"/>
                        </w:rPr>
                        <w:t>Lot 2 DP 1191803</w:t>
                      </w:r>
                    </w:p>
                  </w:txbxContent>
                </v:textbox>
              </v:shape>
            </w:pict>
          </mc:Fallback>
        </mc:AlternateContent>
      </w:r>
      <w:r>
        <w:rPr>
          <w:rFonts w:ascii="Arial" w:hAnsi="Arial" w:cs="Arial"/>
          <w:noProof/>
          <w:sz w:val="16"/>
        </w:rPr>
        <w:drawing>
          <wp:inline distT="0" distB="0" distL="0" distR="0" wp14:anchorId="57BC0F50" wp14:editId="64A44674">
            <wp:extent cx="5731510" cy="5931761"/>
            <wp:effectExtent l="0" t="0" r="2540" b="0"/>
            <wp:docPr id="5" name="Picture 5" descr="2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931761"/>
                    </a:xfrm>
                    <a:prstGeom prst="rect">
                      <a:avLst/>
                    </a:prstGeom>
                    <a:noFill/>
                    <a:ln>
                      <a:noFill/>
                    </a:ln>
                  </pic:spPr>
                </pic:pic>
              </a:graphicData>
            </a:graphic>
          </wp:inline>
        </w:drawing>
      </w:r>
      <w:r w:rsidR="00AD7A13">
        <w:rPr>
          <w:rFonts w:ascii="Arial" w:hAnsi="Arial" w:cs="Arial"/>
          <w:b/>
          <w:bCs/>
          <w:iCs/>
          <w:sz w:val="22"/>
          <w:szCs w:val="20"/>
        </w:rPr>
        <w:br w:type="page"/>
      </w:r>
    </w:p>
    <w:p w:rsidR="00183E19" w:rsidRDefault="00183E19" w:rsidP="00183E19">
      <w:pPr>
        <w:spacing w:line="360" w:lineRule="auto"/>
        <w:ind w:left="1701" w:hanging="1701"/>
        <w:jc w:val="both"/>
        <w:rPr>
          <w:rFonts w:ascii="Arial" w:hAnsi="Arial" w:cs="Arial"/>
          <w:b/>
          <w:bCs/>
          <w:iCs/>
          <w:sz w:val="22"/>
          <w:szCs w:val="20"/>
        </w:rPr>
      </w:pPr>
      <w:r>
        <w:rPr>
          <w:rFonts w:ascii="Arial" w:hAnsi="Arial" w:cs="Arial"/>
          <w:b/>
          <w:bCs/>
          <w:iCs/>
          <w:sz w:val="22"/>
          <w:szCs w:val="20"/>
        </w:rPr>
        <w:lastRenderedPageBreak/>
        <w:t xml:space="preserve">Appendix </w:t>
      </w:r>
      <w:r w:rsidR="00E70764">
        <w:rPr>
          <w:rFonts w:ascii="Arial" w:hAnsi="Arial" w:cs="Arial"/>
          <w:b/>
          <w:bCs/>
          <w:iCs/>
          <w:sz w:val="22"/>
          <w:szCs w:val="20"/>
        </w:rPr>
        <w:t>5</w:t>
      </w:r>
      <w:r>
        <w:rPr>
          <w:rFonts w:ascii="Arial" w:hAnsi="Arial" w:cs="Arial"/>
          <w:b/>
          <w:bCs/>
          <w:iCs/>
          <w:sz w:val="22"/>
          <w:szCs w:val="20"/>
        </w:rPr>
        <w:t xml:space="preserve"> – </w:t>
      </w:r>
      <w:r w:rsidR="00517EF9">
        <w:rPr>
          <w:rFonts w:ascii="Arial" w:hAnsi="Arial" w:cs="Arial"/>
          <w:b/>
          <w:bCs/>
          <w:iCs/>
          <w:sz w:val="22"/>
          <w:szCs w:val="20"/>
        </w:rPr>
        <w:t xml:space="preserve">Arial </w:t>
      </w:r>
      <w:r w:rsidR="00F1190D">
        <w:rPr>
          <w:rFonts w:ascii="Arial" w:hAnsi="Arial" w:cs="Arial"/>
          <w:b/>
          <w:bCs/>
          <w:iCs/>
          <w:sz w:val="22"/>
          <w:szCs w:val="20"/>
        </w:rPr>
        <w:t xml:space="preserve">photograph </w:t>
      </w:r>
      <w:r w:rsidR="00517EF9">
        <w:rPr>
          <w:rFonts w:ascii="Arial" w:hAnsi="Arial" w:cs="Arial"/>
          <w:b/>
          <w:bCs/>
          <w:iCs/>
          <w:sz w:val="22"/>
          <w:szCs w:val="20"/>
        </w:rPr>
        <w:t xml:space="preserve">of </w:t>
      </w:r>
      <w:r>
        <w:rPr>
          <w:rFonts w:ascii="Arial" w:hAnsi="Arial" w:cs="Arial"/>
          <w:b/>
          <w:bCs/>
          <w:iCs/>
          <w:sz w:val="22"/>
          <w:szCs w:val="20"/>
        </w:rPr>
        <w:t>Public land proposed to be rezoned</w:t>
      </w:r>
    </w:p>
    <w:p w:rsidR="00AD7A13" w:rsidRPr="0098464D" w:rsidRDefault="00AD7A13" w:rsidP="00AD7A13">
      <w:pPr>
        <w:spacing w:line="360" w:lineRule="auto"/>
        <w:ind w:left="1560" w:hanging="1560"/>
        <w:jc w:val="both"/>
        <w:rPr>
          <w:rFonts w:ascii="Arial" w:hAnsi="Arial" w:cs="Arial"/>
          <w:b/>
          <w:bCs/>
          <w:iCs/>
          <w:sz w:val="22"/>
          <w:szCs w:val="20"/>
        </w:rPr>
      </w:pPr>
    </w:p>
    <w:p w:rsidR="0098464D" w:rsidRDefault="0098464D" w:rsidP="0098464D">
      <w:pPr>
        <w:spacing w:line="360" w:lineRule="auto"/>
        <w:ind w:left="1701" w:hanging="1701"/>
        <w:jc w:val="both"/>
        <w:rPr>
          <w:rFonts w:ascii="Arial" w:hAnsi="Arial" w:cs="Arial"/>
          <w:b/>
          <w:bCs/>
          <w:iCs/>
          <w:sz w:val="22"/>
          <w:szCs w:val="20"/>
          <w:vertAlign w:val="superscript"/>
        </w:rPr>
      </w:pPr>
    </w:p>
    <w:p w:rsidR="001C0627" w:rsidRDefault="001C0627">
      <w:pPr>
        <w:spacing w:after="200" w:line="276" w:lineRule="auto"/>
        <w:rPr>
          <w:rFonts w:ascii="Arial" w:hAnsi="Arial" w:cs="Arial"/>
          <w:b/>
          <w:bCs/>
          <w:iCs/>
          <w:sz w:val="22"/>
          <w:szCs w:val="20"/>
        </w:rPr>
      </w:pPr>
      <w:r>
        <w:rPr>
          <w:noProof/>
        </w:rPr>
        <w:drawing>
          <wp:anchor distT="0" distB="0" distL="114300" distR="114300" simplePos="0" relativeHeight="251660288" behindDoc="0" locked="0" layoutInCell="1" allowOverlap="1" wp14:anchorId="450A047F" wp14:editId="2C5B615E">
            <wp:simplePos x="0" y="0"/>
            <wp:positionH relativeFrom="column">
              <wp:posOffset>-1282065</wp:posOffset>
            </wp:positionH>
            <wp:positionV relativeFrom="paragraph">
              <wp:posOffset>984885</wp:posOffset>
            </wp:positionV>
            <wp:extent cx="7882890" cy="5326380"/>
            <wp:effectExtent l="1905"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82890" cy="5326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Cs/>
          <w:sz w:val="22"/>
          <w:szCs w:val="20"/>
        </w:rPr>
        <w:br w:type="page"/>
      </w:r>
    </w:p>
    <w:p w:rsidR="00E70764" w:rsidRDefault="00E70764" w:rsidP="00E70764">
      <w:pPr>
        <w:spacing w:line="360" w:lineRule="auto"/>
        <w:ind w:left="1560" w:hanging="1560"/>
        <w:jc w:val="both"/>
        <w:rPr>
          <w:rFonts w:ascii="Arial" w:hAnsi="Arial" w:cs="Arial"/>
          <w:b/>
          <w:bCs/>
          <w:iCs/>
          <w:sz w:val="22"/>
          <w:szCs w:val="20"/>
        </w:rPr>
      </w:pPr>
      <w:r>
        <w:rPr>
          <w:rFonts w:ascii="Arial" w:hAnsi="Arial" w:cs="Arial"/>
          <w:b/>
          <w:bCs/>
          <w:iCs/>
          <w:sz w:val="22"/>
          <w:szCs w:val="20"/>
        </w:rPr>
        <w:lastRenderedPageBreak/>
        <w:t xml:space="preserve">Appendix 6 – Site Contamination Report prepared by the NSW Soil Conservation Service </w:t>
      </w:r>
    </w:p>
    <w:p w:rsidR="00E70764" w:rsidRPr="00F1190D" w:rsidRDefault="00E70764" w:rsidP="0098464D">
      <w:pPr>
        <w:spacing w:line="360" w:lineRule="auto"/>
        <w:ind w:left="1701" w:hanging="1701"/>
        <w:jc w:val="both"/>
        <w:rPr>
          <w:rFonts w:ascii="Arial" w:hAnsi="Arial" w:cs="Arial"/>
          <w:b/>
          <w:bCs/>
          <w:iCs/>
          <w:sz w:val="22"/>
          <w:szCs w:val="20"/>
          <w:vertAlign w:val="superscript"/>
        </w:rPr>
      </w:pPr>
    </w:p>
    <w:sectPr w:rsidR="00E70764" w:rsidRPr="00F1190D" w:rsidSect="00D03D6B">
      <w:headerReference w:type="default" r:id="rId14"/>
      <w:footerReference w:type="default" r:id="rId15"/>
      <w:pgSz w:w="11906" w:h="16838"/>
      <w:pgMar w:top="1440" w:right="1440" w:bottom="1440" w:left="1440" w:header="708" w:footer="8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401" w:rsidRDefault="006D7401" w:rsidP="00D03D6B">
      <w:r>
        <w:separator/>
      </w:r>
    </w:p>
  </w:endnote>
  <w:endnote w:type="continuationSeparator" w:id="0">
    <w:p w:rsidR="006D7401" w:rsidRDefault="006D7401" w:rsidP="00D0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401" w:rsidRPr="006615B5" w:rsidRDefault="006D7401" w:rsidP="00A258E6">
    <w:pPr>
      <w:pStyle w:val="Footer"/>
      <w:pBdr>
        <w:bottom w:val="single" w:sz="12" w:space="1" w:color="auto"/>
      </w:pBdr>
      <w:spacing w:line="360" w:lineRule="auto"/>
      <w:rPr>
        <w:rFonts w:ascii="Arial" w:hAnsi="Arial" w:cs="Arial"/>
        <w:sz w:val="14"/>
        <w:szCs w:val="14"/>
      </w:rPr>
    </w:pPr>
  </w:p>
  <w:sdt>
    <w:sdtPr>
      <w:rPr>
        <w:rFonts w:ascii="Arial" w:hAnsi="Arial" w:cs="Arial"/>
        <w:sz w:val="14"/>
        <w:szCs w:val="14"/>
      </w:rPr>
      <w:id w:val="860082579"/>
      <w:docPartObj>
        <w:docPartGallery w:val="Page Numbers (Top of Page)"/>
        <w:docPartUnique/>
      </w:docPartObj>
    </w:sdtPr>
    <w:sdtContent>
      <w:p w:rsidR="006D7401" w:rsidRDefault="006D7401" w:rsidP="00E64A07">
        <w:pPr>
          <w:pStyle w:val="Footer"/>
          <w:spacing w:line="360" w:lineRule="auto"/>
          <w:rPr>
            <w:rFonts w:ascii="Arial" w:hAnsi="Arial" w:cs="Arial"/>
            <w:sz w:val="14"/>
            <w:szCs w:val="14"/>
          </w:rPr>
        </w:pPr>
        <w:r w:rsidRPr="006615B5">
          <w:rPr>
            <w:rFonts w:ascii="Arial" w:hAnsi="Arial" w:cs="Arial"/>
            <w:sz w:val="14"/>
            <w:szCs w:val="14"/>
          </w:rPr>
          <w:t xml:space="preserve">Gunnedah Shire </w:t>
        </w:r>
        <w:r>
          <w:rPr>
            <w:rFonts w:ascii="Arial" w:hAnsi="Arial" w:cs="Arial"/>
            <w:sz w:val="14"/>
            <w:szCs w:val="14"/>
          </w:rPr>
          <w:t>Council</w:t>
        </w:r>
      </w:p>
      <w:p w:rsidR="006D7401" w:rsidRPr="006615B5" w:rsidRDefault="006D7401" w:rsidP="00E64A07">
        <w:pPr>
          <w:pStyle w:val="Footer"/>
          <w:spacing w:line="360" w:lineRule="auto"/>
          <w:rPr>
            <w:rFonts w:ascii="Arial" w:hAnsi="Arial" w:cs="Arial"/>
            <w:sz w:val="14"/>
            <w:szCs w:val="14"/>
          </w:rPr>
        </w:pPr>
        <w:r>
          <w:rPr>
            <w:rFonts w:ascii="Arial" w:hAnsi="Arial" w:cs="Arial"/>
            <w:sz w:val="14"/>
            <w:szCs w:val="14"/>
          </w:rPr>
          <w:t>Planning Proposal – 1 Kamilaroi Highway, Gunnedah</w:t>
        </w:r>
        <w:r w:rsidRPr="006615B5">
          <w:rPr>
            <w:rFonts w:ascii="Arial" w:hAnsi="Arial" w:cs="Arial"/>
            <w:sz w:val="14"/>
            <w:szCs w:val="14"/>
          </w:rPr>
          <w:tab/>
        </w:r>
        <w:r w:rsidRPr="006615B5">
          <w:rPr>
            <w:rFonts w:ascii="Arial" w:hAnsi="Arial" w:cs="Arial"/>
            <w:sz w:val="14"/>
            <w:szCs w:val="14"/>
          </w:rPr>
          <w:tab/>
          <w:t xml:space="preserve">Page </w:t>
        </w:r>
        <w:r w:rsidRPr="006615B5">
          <w:rPr>
            <w:rFonts w:ascii="Arial" w:hAnsi="Arial" w:cs="Arial"/>
            <w:b/>
            <w:bCs/>
            <w:sz w:val="14"/>
            <w:szCs w:val="14"/>
          </w:rPr>
          <w:fldChar w:fldCharType="begin"/>
        </w:r>
        <w:r w:rsidRPr="006615B5">
          <w:rPr>
            <w:rFonts w:ascii="Arial" w:hAnsi="Arial" w:cs="Arial"/>
            <w:b/>
            <w:bCs/>
            <w:sz w:val="14"/>
            <w:szCs w:val="14"/>
          </w:rPr>
          <w:instrText xml:space="preserve"> PAGE </w:instrText>
        </w:r>
        <w:r w:rsidRPr="006615B5">
          <w:rPr>
            <w:rFonts w:ascii="Arial" w:hAnsi="Arial" w:cs="Arial"/>
            <w:b/>
            <w:bCs/>
            <w:sz w:val="14"/>
            <w:szCs w:val="14"/>
          </w:rPr>
          <w:fldChar w:fldCharType="separate"/>
        </w:r>
        <w:r w:rsidR="00FF2328">
          <w:rPr>
            <w:rFonts w:ascii="Arial" w:hAnsi="Arial" w:cs="Arial"/>
            <w:b/>
            <w:bCs/>
            <w:noProof/>
            <w:sz w:val="14"/>
            <w:szCs w:val="14"/>
          </w:rPr>
          <w:t>4</w:t>
        </w:r>
        <w:r w:rsidRPr="006615B5">
          <w:rPr>
            <w:rFonts w:ascii="Arial" w:hAnsi="Arial" w:cs="Arial"/>
            <w:b/>
            <w:bCs/>
            <w:sz w:val="14"/>
            <w:szCs w:val="14"/>
          </w:rPr>
          <w:fldChar w:fldCharType="end"/>
        </w:r>
        <w:r w:rsidRPr="006615B5">
          <w:rPr>
            <w:rFonts w:ascii="Arial" w:hAnsi="Arial" w:cs="Arial"/>
            <w:sz w:val="14"/>
            <w:szCs w:val="14"/>
          </w:rPr>
          <w:t xml:space="preserve"> of </w:t>
        </w:r>
        <w:r w:rsidRPr="006615B5">
          <w:rPr>
            <w:rFonts w:ascii="Arial" w:hAnsi="Arial" w:cs="Arial"/>
            <w:b/>
            <w:bCs/>
            <w:sz w:val="14"/>
            <w:szCs w:val="14"/>
          </w:rPr>
          <w:fldChar w:fldCharType="begin"/>
        </w:r>
        <w:r w:rsidRPr="006615B5">
          <w:rPr>
            <w:rFonts w:ascii="Arial" w:hAnsi="Arial" w:cs="Arial"/>
            <w:b/>
            <w:bCs/>
            <w:sz w:val="14"/>
            <w:szCs w:val="14"/>
          </w:rPr>
          <w:instrText xml:space="preserve"> NUMPAGES  </w:instrText>
        </w:r>
        <w:r w:rsidRPr="006615B5">
          <w:rPr>
            <w:rFonts w:ascii="Arial" w:hAnsi="Arial" w:cs="Arial"/>
            <w:b/>
            <w:bCs/>
            <w:sz w:val="14"/>
            <w:szCs w:val="14"/>
          </w:rPr>
          <w:fldChar w:fldCharType="separate"/>
        </w:r>
        <w:r w:rsidR="00FF2328">
          <w:rPr>
            <w:rFonts w:ascii="Arial" w:hAnsi="Arial" w:cs="Arial"/>
            <w:b/>
            <w:bCs/>
            <w:noProof/>
            <w:sz w:val="14"/>
            <w:szCs w:val="14"/>
          </w:rPr>
          <w:t>18</w:t>
        </w:r>
        <w:r w:rsidRPr="006615B5">
          <w:rPr>
            <w:rFonts w:ascii="Arial" w:hAnsi="Arial" w:cs="Arial"/>
            <w:b/>
            <w:bCs/>
            <w:sz w:val="14"/>
            <w:szCs w:val="14"/>
          </w:rPr>
          <w:fldChar w:fldCharType="end"/>
        </w:r>
        <w:r w:rsidRPr="006615B5">
          <w:rPr>
            <w:rFonts w:ascii="Arial" w:hAnsi="Arial" w:cs="Arial"/>
            <w:sz w:val="14"/>
            <w:szCs w:val="14"/>
          </w:rPr>
          <w:t xml:space="preserve">      </w:t>
        </w:r>
      </w:p>
    </w:sdtContent>
  </w:sdt>
  <w:p w:rsidR="006D7401" w:rsidRPr="006615B5" w:rsidRDefault="006D7401" w:rsidP="00D03D6B">
    <w:pPr>
      <w:pStyle w:val="Header"/>
      <w:rPr>
        <w:rFonts w:ascii="Arial" w:hAnsi="Arial" w:cs="Arial"/>
        <w:sz w:val="14"/>
        <w:szCs w:val="14"/>
      </w:rPr>
    </w:pPr>
  </w:p>
  <w:p w:rsidR="006D7401" w:rsidRPr="006615B5" w:rsidRDefault="006D7401" w:rsidP="00D03D6B">
    <w:pPr>
      <w:pStyle w:val="Footer"/>
      <w:tabs>
        <w:tab w:val="clear" w:pos="4513"/>
        <w:tab w:val="clear" w:pos="9026"/>
        <w:tab w:val="left" w:pos="6600"/>
      </w:tabs>
      <w:rPr>
        <w:rFonts w:ascii="Arial" w:hAnsi="Arial" w:cs="Arial"/>
        <w:sz w:val="14"/>
        <w:szCs w:val="14"/>
      </w:rPr>
    </w:pPr>
    <w:r w:rsidRPr="006615B5">
      <w:rPr>
        <w:rFonts w:ascii="Arial" w:hAnsi="Arial" w:cs="Arial"/>
        <w:sz w:val="14"/>
        <w:szCs w:val="14"/>
      </w:rPr>
      <w:tab/>
    </w:r>
  </w:p>
  <w:p w:rsidR="006D7401" w:rsidRPr="006615B5" w:rsidRDefault="006D7401" w:rsidP="00D03D6B">
    <w:pPr>
      <w:pStyle w:val="Header"/>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401" w:rsidRDefault="006D7401" w:rsidP="00D03D6B">
      <w:r>
        <w:separator/>
      </w:r>
    </w:p>
  </w:footnote>
  <w:footnote w:type="continuationSeparator" w:id="0">
    <w:p w:rsidR="006D7401" w:rsidRDefault="006D7401" w:rsidP="00D03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401" w:rsidRPr="003D5124" w:rsidRDefault="006D7401" w:rsidP="003D5124">
    <w:pPr>
      <w:pStyle w:val="Footer"/>
      <w:spacing w:line="36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87FB7"/>
    <w:multiLevelType w:val="multilevel"/>
    <w:tmpl w:val="12325E2C"/>
    <w:lvl w:ilvl="0">
      <w:start w:val="1"/>
      <w:numFmt w:val="upperRoman"/>
      <w:lvlText w:val="%1."/>
      <w:lvlJc w:val="right"/>
      <w:pPr>
        <w:ind w:left="1800" w:hanging="360"/>
      </w:pPr>
      <w:rPr>
        <w:rFonts w:hint="default"/>
      </w:rPr>
    </w:lvl>
    <w:lvl w:ilvl="1">
      <w:start w:val="9"/>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35A64CA7"/>
    <w:multiLevelType w:val="hybridMultilevel"/>
    <w:tmpl w:val="BC5A3B5E"/>
    <w:lvl w:ilvl="0" w:tplc="0C090001">
      <w:start w:val="1"/>
      <w:numFmt w:val="bullet"/>
      <w:lvlText w:val=""/>
      <w:lvlJc w:val="left"/>
      <w:pPr>
        <w:ind w:left="3885" w:hanging="360"/>
      </w:pPr>
      <w:rPr>
        <w:rFonts w:ascii="Symbol" w:hAnsi="Symbol" w:hint="default"/>
      </w:rPr>
    </w:lvl>
    <w:lvl w:ilvl="1" w:tplc="0C090003" w:tentative="1">
      <w:start w:val="1"/>
      <w:numFmt w:val="bullet"/>
      <w:lvlText w:val="o"/>
      <w:lvlJc w:val="left"/>
      <w:pPr>
        <w:ind w:left="4605" w:hanging="360"/>
      </w:pPr>
      <w:rPr>
        <w:rFonts w:ascii="Courier New" w:hAnsi="Courier New" w:cs="Courier New" w:hint="default"/>
      </w:rPr>
    </w:lvl>
    <w:lvl w:ilvl="2" w:tplc="0C090005" w:tentative="1">
      <w:start w:val="1"/>
      <w:numFmt w:val="bullet"/>
      <w:lvlText w:val=""/>
      <w:lvlJc w:val="left"/>
      <w:pPr>
        <w:ind w:left="5325" w:hanging="360"/>
      </w:pPr>
      <w:rPr>
        <w:rFonts w:ascii="Wingdings" w:hAnsi="Wingdings" w:hint="default"/>
      </w:rPr>
    </w:lvl>
    <w:lvl w:ilvl="3" w:tplc="0C090001" w:tentative="1">
      <w:start w:val="1"/>
      <w:numFmt w:val="bullet"/>
      <w:lvlText w:val=""/>
      <w:lvlJc w:val="left"/>
      <w:pPr>
        <w:ind w:left="6045" w:hanging="360"/>
      </w:pPr>
      <w:rPr>
        <w:rFonts w:ascii="Symbol" w:hAnsi="Symbol" w:hint="default"/>
      </w:rPr>
    </w:lvl>
    <w:lvl w:ilvl="4" w:tplc="0C090003" w:tentative="1">
      <w:start w:val="1"/>
      <w:numFmt w:val="bullet"/>
      <w:lvlText w:val="o"/>
      <w:lvlJc w:val="left"/>
      <w:pPr>
        <w:ind w:left="6765" w:hanging="360"/>
      </w:pPr>
      <w:rPr>
        <w:rFonts w:ascii="Courier New" w:hAnsi="Courier New" w:cs="Courier New" w:hint="default"/>
      </w:rPr>
    </w:lvl>
    <w:lvl w:ilvl="5" w:tplc="0C090005" w:tentative="1">
      <w:start w:val="1"/>
      <w:numFmt w:val="bullet"/>
      <w:lvlText w:val=""/>
      <w:lvlJc w:val="left"/>
      <w:pPr>
        <w:ind w:left="7485" w:hanging="360"/>
      </w:pPr>
      <w:rPr>
        <w:rFonts w:ascii="Wingdings" w:hAnsi="Wingdings" w:hint="default"/>
      </w:rPr>
    </w:lvl>
    <w:lvl w:ilvl="6" w:tplc="0C090001" w:tentative="1">
      <w:start w:val="1"/>
      <w:numFmt w:val="bullet"/>
      <w:lvlText w:val=""/>
      <w:lvlJc w:val="left"/>
      <w:pPr>
        <w:ind w:left="8205" w:hanging="360"/>
      </w:pPr>
      <w:rPr>
        <w:rFonts w:ascii="Symbol" w:hAnsi="Symbol" w:hint="default"/>
      </w:rPr>
    </w:lvl>
    <w:lvl w:ilvl="7" w:tplc="0C090003" w:tentative="1">
      <w:start w:val="1"/>
      <w:numFmt w:val="bullet"/>
      <w:lvlText w:val="o"/>
      <w:lvlJc w:val="left"/>
      <w:pPr>
        <w:ind w:left="8925" w:hanging="360"/>
      </w:pPr>
      <w:rPr>
        <w:rFonts w:ascii="Courier New" w:hAnsi="Courier New" w:cs="Courier New" w:hint="default"/>
      </w:rPr>
    </w:lvl>
    <w:lvl w:ilvl="8" w:tplc="0C090005" w:tentative="1">
      <w:start w:val="1"/>
      <w:numFmt w:val="bullet"/>
      <w:lvlText w:val=""/>
      <w:lvlJc w:val="left"/>
      <w:pPr>
        <w:ind w:left="9645" w:hanging="360"/>
      </w:pPr>
      <w:rPr>
        <w:rFonts w:ascii="Wingdings" w:hAnsi="Wingdings" w:hint="default"/>
      </w:rPr>
    </w:lvl>
  </w:abstractNum>
  <w:abstractNum w:abstractNumId="2">
    <w:nsid w:val="59706890"/>
    <w:multiLevelType w:val="hybridMultilevel"/>
    <w:tmpl w:val="65B66C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7B145B4"/>
    <w:multiLevelType w:val="multilevel"/>
    <w:tmpl w:val="B59A70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83F6B31"/>
    <w:multiLevelType w:val="hybridMultilevel"/>
    <w:tmpl w:val="F5E635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nsid w:val="791B51EF"/>
    <w:multiLevelType w:val="hybridMultilevel"/>
    <w:tmpl w:val="1EEE0FBE"/>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B2C"/>
    <w:rsid w:val="00011F2A"/>
    <w:rsid w:val="00042348"/>
    <w:rsid w:val="000475B4"/>
    <w:rsid w:val="00054DA3"/>
    <w:rsid w:val="000565AF"/>
    <w:rsid w:val="00065353"/>
    <w:rsid w:val="00072CFB"/>
    <w:rsid w:val="00074842"/>
    <w:rsid w:val="000959A0"/>
    <w:rsid w:val="000D2D8B"/>
    <w:rsid w:val="000D67D4"/>
    <w:rsid w:val="000E5635"/>
    <w:rsid w:val="000F42F1"/>
    <w:rsid w:val="00103006"/>
    <w:rsid w:val="00105FCA"/>
    <w:rsid w:val="00115813"/>
    <w:rsid w:val="0013323E"/>
    <w:rsid w:val="00174A89"/>
    <w:rsid w:val="001768DB"/>
    <w:rsid w:val="00181359"/>
    <w:rsid w:val="00183E19"/>
    <w:rsid w:val="0018463D"/>
    <w:rsid w:val="001A0843"/>
    <w:rsid w:val="001B21D0"/>
    <w:rsid w:val="001B2398"/>
    <w:rsid w:val="001C0627"/>
    <w:rsid w:val="00205723"/>
    <w:rsid w:val="00217E1D"/>
    <w:rsid w:val="00221218"/>
    <w:rsid w:val="00223D8D"/>
    <w:rsid w:val="00227A56"/>
    <w:rsid w:val="0023521B"/>
    <w:rsid w:val="00237FFC"/>
    <w:rsid w:val="00242EFB"/>
    <w:rsid w:val="00295756"/>
    <w:rsid w:val="00296A43"/>
    <w:rsid w:val="002A323C"/>
    <w:rsid w:val="002B0C6C"/>
    <w:rsid w:val="002D7BAD"/>
    <w:rsid w:val="002F76FC"/>
    <w:rsid w:val="0031733D"/>
    <w:rsid w:val="003520DA"/>
    <w:rsid w:val="00356F3D"/>
    <w:rsid w:val="003655EE"/>
    <w:rsid w:val="00370F75"/>
    <w:rsid w:val="00374E4A"/>
    <w:rsid w:val="003751C4"/>
    <w:rsid w:val="003B3FEF"/>
    <w:rsid w:val="003C0A6C"/>
    <w:rsid w:val="003C34E9"/>
    <w:rsid w:val="003D5124"/>
    <w:rsid w:val="003E6788"/>
    <w:rsid w:val="004038A1"/>
    <w:rsid w:val="004476E3"/>
    <w:rsid w:val="00484A90"/>
    <w:rsid w:val="004D0884"/>
    <w:rsid w:val="00512B64"/>
    <w:rsid w:val="00517DA2"/>
    <w:rsid w:val="00517EF9"/>
    <w:rsid w:val="005418F1"/>
    <w:rsid w:val="0054774F"/>
    <w:rsid w:val="00557F62"/>
    <w:rsid w:val="00561C66"/>
    <w:rsid w:val="00584B48"/>
    <w:rsid w:val="005B7ADD"/>
    <w:rsid w:val="005D410F"/>
    <w:rsid w:val="005D7450"/>
    <w:rsid w:val="00600539"/>
    <w:rsid w:val="006067E8"/>
    <w:rsid w:val="00621A56"/>
    <w:rsid w:val="00640D86"/>
    <w:rsid w:val="00656A79"/>
    <w:rsid w:val="006615B5"/>
    <w:rsid w:val="00662FB3"/>
    <w:rsid w:val="006829D7"/>
    <w:rsid w:val="006A7433"/>
    <w:rsid w:val="006B4CF6"/>
    <w:rsid w:val="006B68B5"/>
    <w:rsid w:val="006C0E3D"/>
    <w:rsid w:val="006D617B"/>
    <w:rsid w:val="006D7401"/>
    <w:rsid w:val="006E28E6"/>
    <w:rsid w:val="006E3F50"/>
    <w:rsid w:val="00700FE1"/>
    <w:rsid w:val="00750BF3"/>
    <w:rsid w:val="007551F8"/>
    <w:rsid w:val="00756498"/>
    <w:rsid w:val="007A3457"/>
    <w:rsid w:val="007B46C5"/>
    <w:rsid w:val="007B50CE"/>
    <w:rsid w:val="007C180F"/>
    <w:rsid w:val="007D31CB"/>
    <w:rsid w:val="007D5B39"/>
    <w:rsid w:val="007E4F78"/>
    <w:rsid w:val="007F2A6D"/>
    <w:rsid w:val="00813EA9"/>
    <w:rsid w:val="008E07A8"/>
    <w:rsid w:val="008E4DC8"/>
    <w:rsid w:val="00901CC2"/>
    <w:rsid w:val="0091413B"/>
    <w:rsid w:val="00917B5C"/>
    <w:rsid w:val="0092627D"/>
    <w:rsid w:val="00927AB5"/>
    <w:rsid w:val="00930040"/>
    <w:rsid w:val="009723A6"/>
    <w:rsid w:val="00977BC0"/>
    <w:rsid w:val="009801EA"/>
    <w:rsid w:val="0098464D"/>
    <w:rsid w:val="00991749"/>
    <w:rsid w:val="009B4AAE"/>
    <w:rsid w:val="009B53D5"/>
    <w:rsid w:val="009C3BBB"/>
    <w:rsid w:val="009C45AE"/>
    <w:rsid w:val="009D35A6"/>
    <w:rsid w:val="00A14B45"/>
    <w:rsid w:val="00A258E6"/>
    <w:rsid w:val="00A27453"/>
    <w:rsid w:val="00A35EDC"/>
    <w:rsid w:val="00A44B89"/>
    <w:rsid w:val="00A6062A"/>
    <w:rsid w:val="00A66B63"/>
    <w:rsid w:val="00AC535D"/>
    <w:rsid w:val="00AD44F1"/>
    <w:rsid w:val="00AD7A13"/>
    <w:rsid w:val="00AE455F"/>
    <w:rsid w:val="00AF1A89"/>
    <w:rsid w:val="00B46DDB"/>
    <w:rsid w:val="00B5307D"/>
    <w:rsid w:val="00B54719"/>
    <w:rsid w:val="00B83DEC"/>
    <w:rsid w:val="00BA3352"/>
    <w:rsid w:val="00BA7426"/>
    <w:rsid w:val="00BB1327"/>
    <w:rsid w:val="00BF3D71"/>
    <w:rsid w:val="00C03AC6"/>
    <w:rsid w:val="00C26F45"/>
    <w:rsid w:val="00C27627"/>
    <w:rsid w:val="00C44AE8"/>
    <w:rsid w:val="00C52FDC"/>
    <w:rsid w:val="00C60031"/>
    <w:rsid w:val="00C61E49"/>
    <w:rsid w:val="00C74B2C"/>
    <w:rsid w:val="00CC1D10"/>
    <w:rsid w:val="00D03D6B"/>
    <w:rsid w:val="00D15286"/>
    <w:rsid w:val="00D1739C"/>
    <w:rsid w:val="00D34AB0"/>
    <w:rsid w:val="00D52D8B"/>
    <w:rsid w:val="00D708AF"/>
    <w:rsid w:val="00D752C5"/>
    <w:rsid w:val="00DC26D4"/>
    <w:rsid w:val="00DC3D29"/>
    <w:rsid w:val="00DC4FB5"/>
    <w:rsid w:val="00DD5484"/>
    <w:rsid w:val="00DD6D28"/>
    <w:rsid w:val="00DE0D71"/>
    <w:rsid w:val="00DE549B"/>
    <w:rsid w:val="00DE700E"/>
    <w:rsid w:val="00E11F94"/>
    <w:rsid w:val="00E30868"/>
    <w:rsid w:val="00E37AC9"/>
    <w:rsid w:val="00E616AE"/>
    <w:rsid w:val="00E64A07"/>
    <w:rsid w:val="00E70764"/>
    <w:rsid w:val="00E87662"/>
    <w:rsid w:val="00EE5ABB"/>
    <w:rsid w:val="00EF49EA"/>
    <w:rsid w:val="00F0371A"/>
    <w:rsid w:val="00F1190D"/>
    <w:rsid w:val="00F1577B"/>
    <w:rsid w:val="00F24C35"/>
    <w:rsid w:val="00F3141C"/>
    <w:rsid w:val="00F64E7C"/>
    <w:rsid w:val="00F81C38"/>
    <w:rsid w:val="00F82325"/>
    <w:rsid w:val="00F9274A"/>
    <w:rsid w:val="00FA028A"/>
    <w:rsid w:val="00FA0C72"/>
    <w:rsid w:val="00FC7143"/>
    <w:rsid w:val="00FD0D84"/>
    <w:rsid w:val="00FD391E"/>
    <w:rsid w:val="00FF1B70"/>
    <w:rsid w:val="00FF23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B2C"/>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370F75"/>
    <w:pPr>
      <w:keepNext/>
      <w:keepLines/>
      <w:spacing w:before="480"/>
      <w:outlineLvl w:val="0"/>
    </w:pPr>
    <w:rPr>
      <w:rFonts w:ascii="Arial" w:eastAsiaTheme="majorEastAsia" w:hAnsi="Arial" w:cstheme="majorBidi"/>
      <w:b/>
      <w:bCs/>
      <w:i/>
      <w:szCs w:val="28"/>
      <w:u w:val="single"/>
    </w:rPr>
  </w:style>
  <w:style w:type="paragraph" w:styleId="Heading2">
    <w:name w:val="heading 2"/>
    <w:basedOn w:val="Normal"/>
    <w:next w:val="Normal"/>
    <w:link w:val="Heading2Char"/>
    <w:uiPriority w:val="9"/>
    <w:semiHidden/>
    <w:unhideWhenUsed/>
    <w:qFormat/>
    <w:rsid w:val="003C0A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B2C"/>
    <w:pPr>
      <w:ind w:left="720"/>
      <w:contextualSpacing/>
    </w:pPr>
  </w:style>
  <w:style w:type="paragraph" w:styleId="BalloonText">
    <w:name w:val="Balloon Text"/>
    <w:basedOn w:val="Normal"/>
    <w:link w:val="BalloonTextChar"/>
    <w:uiPriority w:val="99"/>
    <w:semiHidden/>
    <w:unhideWhenUsed/>
    <w:rsid w:val="00C74B2C"/>
    <w:rPr>
      <w:rFonts w:ascii="Tahoma" w:hAnsi="Tahoma" w:cs="Tahoma"/>
      <w:sz w:val="16"/>
      <w:szCs w:val="16"/>
    </w:rPr>
  </w:style>
  <w:style w:type="character" w:customStyle="1" w:styleId="BalloonTextChar">
    <w:name w:val="Balloon Text Char"/>
    <w:basedOn w:val="DefaultParagraphFont"/>
    <w:link w:val="BalloonText"/>
    <w:uiPriority w:val="99"/>
    <w:semiHidden/>
    <w:rsid w:val="00C74B2C"/>
    <w:rPr>
      <w:rFonts w:ascii="Tahoma" w:eastAsia="Times New Roman" w:hAnsi="Tahoma" w:cs="Tahoma"/>
      <w:sz w:val="16"/>
      <w:szCs w:val="16"/>
      <w:lang w:eastAsia="en-AU"/>
    </w:rPr>
  </w:style>
  <w:style w:type="paragraph" w:styleId="Header">
    <w:name w:val="header"/>
    <w:basedOn w:val="Normal"/>
    <w:link w:val="HeaderChar"/>
    <w:uiPriority w:val="99"/>
    <w:unhideWhenUsed/>
    <w:rsid w:val="00D03D6B"/>
    <w:pPr>
      <w:tabs>
        <w:tab w:val="center" w:pos="4513"/>
        <w:tab w:val="right" w:pos="9026"/>
      </w:tabs>
    </w:pPr>
  </w:style>
  <w:style w:type="character" w:customStyle="1" w:styleId="HeaderChar">
    <w:name w:val="Header Char"/>
    <w:basedOn w:val="DefaultParagraphFont"/>
    <w:link w:val="Header"/>
    <w:uiPriority w:val="99"/>
    <w:rsid w:val="00D03D6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D03D6B"/>
    <w:pPr>
      <w:tabs>
        <w:tab w:val="center" w:pos="4513"/>
        <w:tab w:val="right" w:pos="9026"/>
      </w:tabs>
    </w:pPr>
  </w:style>
  <w:style w:type="character" w:customStyle="1" w:styleId="FooterChar">
    <w:name w:val="Footer Char"/>
    <w:basedOn w:val="DefaultParagraphFont"/>
    <w:link w:val="Footer"/>
    <w:uiPriority w:val="99"/>
    <w:rsid w:val="00D03D6B"/>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370F75"/>
    <w:rPr>
      <w:rFonts w:ascii="Arial" w:eastAsiaTheme="majorEastAsia" w:hAnsi="Arial" w:cstheme="majorBidi"/>
      <w:b/>
      <w:bCs/>
      <w:i/>
      <w:sz w:val="24"/>
      <w:szCs w:val="28"/>
      <w:u w:val="single"/>
      <w:lang w:eastAsia="en-AU"/>
    </w:rPr>
  </w:style>
  <w:style w:type="paragraph" w:customStyle="1" w:styleId="Default">
    <w:name w:val="Default"/>
    <w:rsid w:val="0075649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E6788"/>
    <w:rPr>
      <w:color w:val="0000FF" w:themeColor="hyperlink"/>
      <w:u w:val="single"/>
    </w:rPr>
  </w:style>
  <w:style w:type="table" w:styleId="TableGrid">
    <w:name w:val="Table Grid"/>
    <w:basedOn w:val="TableNormal"/>
    <w:uiPriority w:val="59"/>
    <w:rsid w:val="00813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C0A6C"/>
    <w:rPr>
      <w:rFonts w:asciiTheme="majorHAnsi" w:eastAsiaTheme="majorEastAsia" w:hAnsiTheme="majorHAnsi" w:cstheme="majorBidi"/>
      <w:b/>
      <w:bCs/>
      <w:color w:val="4F81BD" w:themeColor="accent1"/>
      <w:sz w:val="26"/>
      <w:szCs w:val="2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B2C"/>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370F75"/>
    <w:pPr>
      <w:keepNext/>
      <w:keepLines/>
      <w:spacing w:before="480"/>
      <w:outlineLvl w:val="0"/>
    </w:pPr>
    <w:rPr>
      <w:rFonts w:ascii="Arial" w:eastAsiaTheme="majorEastAsia" w:hAnsi="Arial" w:cstheme="majorBidi"/>
      <w:b/>
      <w:bCs/>
      <w:i/>
      <w:szCs w:val="28"/>
      <w:u w:val="single"/>
    </w:rPr>
  </w:style>
  <w:style w:type="paragraph" w:styleId="Heading2">
    <w:name w:val="heading 2"/>
    <w:basedOn w:val="Normal"/>
    <w:next w:val="Normal"/>
    <w:link w:val="Heading2Char"/>
    <w:uiPriority w:val="9"/>
    <w:semiHidden/>
    <w:unhideWhenUsed/>
    <w:qFormat/>
    <w:rsid w:val="003C0A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B2C"/>
    <w:pPr>
      <w:ind w:left="720"/>
      <w:contextualSpacing/>
    </w:pPr>
  </w:style>
  <w:style w:type="paragraph" w:styleId="BalloonText">
    <w:name w:val="Balloon Text"/>
    <w:basedOn w:val="Normal"/>
    <w:link w:val="BalloonTextChar"/>
    <w:uiPriority w:val="99"/>
    <w:semiHidden/>
    <w:unhideWhenUsed/>
    <w:rsid w:val="00C74B2C"/>
    <w:rPr>
      <w:rFonts w:ascii="Tahoma" w:hAnsi="Tahoma" w:cs="Tahoma"/>
      <w:sz w:val="16"/>
      <w:szCs w:val="16"/>
    </w:rPr>
  </w:style>
  <w:style w:type="character" w:customStyle="1" w:styleId="BalloonTextChar">
    <w:name w:val="Balloon Text Char"/>
    <w:basedOn w:val="DefaultParagraphFont"/>
    <w:link w:val="BalloonText"/>
    <w:uiPriority w:val="99"/>
    <w:semiHidden/>
    <w:rsid w:val="00C74B2C"/>
    <w:rPr>
      <w:rFonts w:ascii="Tahoma" w:eastAsia="Times New Roman" w:hAnsi="Tahoma" w:cs="Tahoma"/>
      <w:sz w:val="16"/>
      <w:szCs w:val="16"/>
      <w:lang w:eastAsia="en-AU"/>
    </w:rPr>
  </w:style>
  <w:style w:type="paragraph" w:styleId="Header">
    <w:name w:val="header"/>
    <w:basedOn w:val="Normal"/>
    <w:link w:val="HeaderChar"/>
    <w:uiPriority w:val="99"/>
    <w:unhideWhenUsed/>
    <w:rsid w:val="00D03D6B"/>
    <w:pPr>
      <w:tabs>
        <w:tab w:val="center" w:pos="4513"/>
        <w:tab w:val="right" w:pos="9026"/>
      </w:tabs>
    </w:pPr>
  </w:style>
  <w:style w:type="character" w:customStyle="1" w:styleId="HeaderChar">
    <w:name w:val="Header Char"/>
    <w:basedOn w:val="DefaultParagraphFont"/>
    <w:link w:val="Header"/>
    <w:uiPriority w:val="99"/>
    <w:rsid w:val="00D03D6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D03D6B"/>
    <w:pPr>
      <w:tabs>
        <w:tab w:val="center" w:pos="4513"/>
        <w:tab w:val="right" w:pos="9026"/>
      </w:tabs>
    </w:pPr>
  </w:style>
  <w:style w:type="character" w:customStyle="1" w:styleId="FooterChar">
    <w:name w:val="Footer Char"/>
    <w:basedOn w:val="DefaultParagraphFont"/>
    <w:link w:val="Footer"/>
    <w:uiPriority w:val="99"/>
    <w:rsid w:val="00D03D6B"/>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370F75"/>
    <w:rPr>
      <w:rFonts w:ascii="Arial" w:eastAsiaTheme="majorEastAsia" w:hAnsi="Arial" w:cstheme="majorBidi"/>
      <w:b/>
      <w:bCs/>
      <w:i/>
      <w:sz w:val="24"/>
      <w:szCs w:val="28"/>
      <w:u w:val="single"/>
      <w:lang w:eastAsia="en-AU"/>
    </w:rPr>
  </w:style>
  <w:style w:type="paragraph" w:customStyle="1" w:styleId="Default">
    <w:name w:val="Default"/>
    <w:rsid w:val="0075649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E6788"/>
    <w:rPr>
      <w:color w:val="0000FF" w:themeColor="hyperlink"/>
      <w:u w:val="single"/>
    </w:rPr>
  </w:style>
  <w:style w:type="table" w:styleId="TableGrid">
    <w:name w:val="Table Grid"/>
    <w:basedOn w:val="TableNormal"/>
    <w:uiPriority w:val="59"/>
    <w:rsid w:val="00813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C0A6C"/>
    <w:rPr>
      <w:rFonts w:asciiTheme="majorHAnsi" w:eastAsiaTheme="majorEastAsia" w:hAnsiTheme="majorHAnsi" w:cstheme="majorBidi"/>
      <w:b/>
      <w:bCs/>
      <w:color w:val="4F81BD" w:themeColor="accent1"/>
      <w:sz w:val="26"/>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unnedah.nsw.gov.a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F910D-4A18-405A-8C1C-34CA180E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18</Pages>
  <Words>3057</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Gunnedah Shire Council</Company>
  <LinksUpToDate>false</LinksUpToDate>
  <CharactersWithSpaces>20442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brendan</dc:creator>
  <cp:lastModifiedBy>brendan</cp:lastModifiedBy>
  <cp:revision>148</cp:revision>
  <dcterms:created xsi:type="dcterms:W3CDTF">2015-03-16T04:09:00Z</dcterms:created>
  <dcterms:modified xsi:type="dcterms:W3CDTF">2015-04-17T06:22:00Z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A2716787</vt:lpwstr>
  </property>
  <property fmtid="{D5CDD505-2E9C-101B-9397-08002B2CF9AE}" pid="4" name="Objective-Title">
    <vt:lpwstr>2015-04-23 Planning Proposal</vt:lpwstr>
  </property>
  <property fmtid="{D5CDD505-2E9C-101B-9397-08002B2CF9AE}" pid="5" name="Objective-Comment">
    <vt:lpwstr/>
  </property>
  <property fmtid="{D5CDD505-2E9C-101B-9397-08002B2CF9AE}" pid="6" name="Objective-CreationStamp">
    <vt:filetime>2015-04-29T04:04:34Z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2015-04-29T04:28:25Z</vt:filetime>
  </property>
  <property fmtid="{D5CDD505-2E9C-101B-9397-08002B2CF9AE}" pid="11" name="Objective-Owner">
    <vt:lpwstr>Jon Stone</vt:lpwstr>
  </property>
  <property fmtid="{D5CDD505-2E9C-101B-9397-08002B2CF9AE}" pid="12" name="Objective-Path">
    <vt:lpwstr>Objective Global Folder:1. Planning &amp; Environment (DP&amp;E):1. Planning &amp; Environment File Plan (DP&amp;E):PLANNING SYSTEM OPERATIONS MANAGEMENT:PLANNING ACTIVITY - NORTHERN:Gunnedah:Local Environmental Plans:Gunnedah_LEP_2012_Amendment_No_7_1_Kamilaroi_Hwy:1. Section 56:</vt:lpwstr>
  </property>
  <property fmtid="{D5CDD505-2E9C-101B-9397-08002B2CF9AE}" pid="13" name="Objective-Parent">
    <vt:lpwstr>1. Section 56</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15/06422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